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D9F" w:rsidRPr="00064DC8" w:rsidRDefault="007F6D9F" w:rsidP="007F6D9F">
      <w:pPr>
        <w:spacing w:line="276" w:lineRule="auto"/>
        <w:jc w:val="center"/>
        <w:rPr>
          <w:rStyle w:val="CharacterStyle1"/>
          <w:rFonts w:eastAsia="Calibri"/>
          <w:b/>
          <w:bCs/>
          <w:sz w:val="28"/>
          <w:szCs w:val="28"/>
          <w:lang w:val="es-ES" w:eastAsia="es-ES"/>
        </w:rPr>
      </w:pPr>
    </w:p>
    <w:p w:rsidR="007F6D9F" w:rsidRPr="00064DC8" w:rsidRDefault="007F6D9F" w:rsidP="007F6D9F">
      <w:pPr>
        <w:spacing w:line="276" w:lineRule="auto"/>
        <w:jc w:val="center"/>
        <w:rPr>
          <w:rStyle w:val="CharacterStyle1"/>
          <w:rFonts w:eastAsia="Calibri"/>
          <w:b/>
          <w:bCs/>
          <w:sz w:val="28"/>
          <w:szCs w:val="28"/>
          <w:lang w:val="es-ES" w:eastAsia="es-ES"/>
        </w:rPr>
      </w:pPr>
      <w:r w:rsidRPr="00064DC8">
        <w:rPr>
          <w:rStyle w:val="CharacterStyle1"/>
          <w:rFonts w:eastAsia="Calibri"/>
          <w:b/>
          <w:bCs/>
          <w:sz w:val="28"/>
          <w:szCs w:val="28"/>
          <w:lang w:val="es-ES" w:eastAsia="es-ES"/>
        </w:rPr>
        <w:t>RESOLUCIÓN No. TAT-</w:t>
      </w:r>
      <w:r>
        <w:rPr>
          <w:rStyle w:val="CharacterStyle1"/>
          <w:rFonts w:eastAsia="Calibri"/>
          <w:b/>
          <w:bCs/>
          <w:sz w:val="28"/>
          <w:szCs w:val="28"/>
          <w:lang w:val="es-ES" w:eastAsia="es-ES"/>
        </w:rPr>
        <w:t>2891</w:t>
      </w:r>
      <w:r w:rsidRPr="00064DC8">
        <w:rPr>
          <w:rStyle w:val="CharacterStyle1"/>
          <w:rFonts w:eastAsia="Calibri"/>
          <w:b/>
          <w:bCs/>
          <w:sz w:val="28"/>
          <w:szCs w:val="28"/>
          <w:lang w:val="es-ES" w:eastAsia="es-ES"/>
        </w:rPr>
        <w:t>-2016</w:t>
      </w:r>
    </w:p>
    <w:p w:rsidR="007F6D9F" w:rsidRPr="00064DC8" w:rsidRDefault="007F6D9F" w:rsidP="007F6D9F">
      <w:pPr>
        <w:pStyle w:val="Sinespaciado"/>
        <w:spacing w:line="276" w:lineRule="auto"/>
        <w:rPr>
          <w:rStyle w:val="CharacterStyle1"/>
          <w:rFonts w:ascii="Times New Roman" w:hAnsi="Times New Roman"/>
          <w:b/>
          <w:bCs/>
          <w:spacing w:val="5"/>
          <w:sz w:val="28"/>
          <w:szCs w:val="28"/>
          <w:lang w:val="es-ES" w:eastAsia="es-ES"/>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rStyle w:val="CharacterStyle1"/>
          <w:rFonts w:eastAsia="Calibri"/>
          <w:b/>
          <w:bCs/>
          <w:spacing w:val="5"/>
          <w:sz w:val="28"/>
          <w:szCs w:val="28"/>
          <w:lang w:val="es-ES" w:eastAsia="es-ES"/>
        </w:rPr>
        <w:t xml:space="preserve">TRIBUNAL ADMINISTRATIVO DE TRANSPORTE.- </w:t>
      </w:r>
      <w:r w:rsidRPr="00064DC8">
        <w:rPr>
          <w:rStyle w:val="CharacterStyle1"/>
          <w:rFonts w:eastAsia="Calibri"/>
          <w:spacing w:val="5"/>
          <w:sz w:val="28"/>
          <w:szCs w:val="28"/>
          <w:lang w:val="es-ES" w:eastAsia="es-ES"/>
        </w:rPr>
        <w:t xml:space="preserve">San José, a las </w:t>
      </w:r>
      <w:r>
        <w:rPr>
          <w:rStyle w:val="CharacterStyle1"/>
          <w:rFonts w:eastAsia="Calibri"/>
          <w:spacing w:val="5"/>
          <w:sz w:val="28"/>
          <w:szCs w:val="28"/>
          <w:lang w:val="es-ES" w:eastAsia="es-ES"/>
        </w:rPr>
        <w:t>10:35</w:t>
      </w:r>
      <w:r w:rsidRPr="00064DC8">
        <w:rPr>
          <w:rStyle w:val="CharacterStyle1"/>
          <w:rFonts w:eastAsia="Calibri"/>
          <w:spacing w:val="5"/>
          <w:sz w:val="28"/>
          <w:szCs w:val="28"/>
          <w:lang w:val="es-ES" w:eastAsia="es-ES"/>
        </w:rPr>
        <w:t xml:space="preserve"> horas </w:t>
      </w:r>
      <w:r w:rsidRPr="00064DC8">
        <w:rPr>
          <w:rStyle w:val="CharacterStyle1"/>
          <w:rFonts w:eastAsia="Calibri"/>
          <w:spacing w:val="4"/>
          <w:sz w:val="28"/>
          <w:szCs w:val="28"/>
          <w:lang w:val="es-ES" w:eastAsia="es-ES"/>
        </w:rPr>
        <w:t>del día Veintinueve del mes de Enero del Dos Mil Dieciséis.---</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rStyle w:val="CharacterStyle1"/>
          <w:rFonts w:eastAsia="Calibri"/>
          <w:spacing w:val="4"/>
          <w:sz w:val="28"/>
          <w:szCs w:val="28"/>
          <w:lang w:val="es-ES" w:eastAsia="es-ES"/>
        </w:rPr>
        <w:t xml:space="preserve">Se conoce por este medio de </w:t>
      </w:r>
      <w:r w:rsidRPr="00064DC8">
        <w:rPr>
          <w:rStyle w:val="CharacterStyle1"/>
          <w:rFonts w:eastAsia="Calibri"/>
          <w:b/>
          <w:spacing w:val="4"/>
          <w:sz w:val="28"/>
          <w:szCs w:val="28"/>
          <w:lang w:val="es-ES" w:eastAsia="es-ES"/>
        </w:rPr>
        <w:t>RECURSO DE APELACIÓN</w:t>
      </w:r>
      <w:r w:rsidRPr="00064DC8">
        <w:rPr>
          <w:rStyle w:val="CharacterStyle1"/>
          <w:rFonts w:eastAsia="Calibri"/>
          <w:spacing w:val="4"/>
          <w:sz w:val="28"/>
          <w:szCs w:val="28"/>
          <w:lang w:val="es-ES" w:eastAsia="es-ES"/>
        </w:rPr>
        <w:t xml:space="preserve"> en subsidio y de </w:t>
      </w:r>
      <w:r w:rsidRPr="00064DC8">
        <w:rPr>
          <w:rStyle w:val="CharacterStyle1"/>
          <w:rFonts w:eastAsia="Calibri"/>
          <w:b/>
          <w:spacing w:val="4"/>
          <w:sz w:val="28"/>
          <w:szCs w:val="28"/>
          <w:lang w:val="es-ES" w:eastAsia="es-ES"/>
        </w:rPr>
        <w:t>INCIDENTE DE</w:t>
      </w:r>
      <w:r w:rsidRPr="00064DC8">
        <w:rPr>
          <w:rStyle w:val="CharacterStyle1"/>
          <w:rFonts w:eastAsia="Calibri"/>
          <w:spacing w:val="4"/>
          <w:sz w:val="28"/>
          <w:szCs w:val="28"/>
          <w:lang w:val="es-ES" w:eastAsia="es-ES"/>
        </w:rPr>
        <w:t xml:space="preserve"> </w:t>
      </w:r>
      <w:r w:rsidRPr="00064DC8">
        <w:rPr>
          <w:rStyle w:val="CharacterStyle1"/>
          <w:rFonts w:eastAsia="Calibri"/>
          <w:b/>
          <w:spacing w:val="4"/>
          <w:sz w:val="28"/>
          <w:szCs w:val="28"/>
          <w:lang w:val="es-ES" w:eastAsia="es-ES"/>
        </w:rPr>
        <w:t xml:space="preserve">NULIDAD ABSOLUTA </w:t>
      </w:r>
      <w:r w:rsidRPr="00064DC8">
        <w:rPr>
          <w:rStyle w:val="CharacterStyle1"/>
          <w:rFonts w:eastAsia="Calibri"/>
          <w:spacing w:val="4"/>
          <w:sz w:val="28"/>
          <w:szCs w:val="28"/>
          <w:lang w:val="es-ES" w:eastAsia="es-ES"/>
        </w:rPr>
        <w:t>concomitante</w:t>
      </w:r>
      <w:r w:rsidRPr="00064DC8">
        <w:rPr>
          <w:rStyle w:val="CharacterStyle1"/>
          <w:rFonts w:eastAsia="Calibri"/>
          <w:b/>
          <w:spacing w:val="4"/>
          <w:sz w:val="28"/>
          <w:szCs w:val="28"/>
          <w:lang w:val="es-ES" w:eastAsia="es-ES"/>
        </w:rPr>
        <w:t>,</w:t>
      </w:r>
      <w:r w:rsidRPr="00064DC8">
        <w:rPr>
          <w:rStyle w:val="CharacterStyle1"/>
          <w:rFonts w:eastAsia="Calibri"/>
          <w:spacing w:val="4"/>
          <w:sz w:val="28"/>
          <w:szCs w:val="28"/>
          <w:lang w:val="es-ES" w:eastAsia="es-ES"/>
        </w:rPr>
        <w:t xml:space="preserve"> presentados por el Señor </w:t>
      </w:r>
      <w:r w:rsidR="00E15D79">
        <w:rPr>
          <w:rStyle w:val="CharacterStyle1"/>
          <w:rFonts w:eastAsia="Calibri"/>
          <w:b/>
          <w:spacing w:val="4"/>
          <w:sz w:val="28"/>
          <w:szCs w:val="28"/>
          <w:lang w:val="es-ES" w:eastAsia="es-ES"/>
        </w:rPr>
        <w:t>RESS</w:t>
      </w:r>
      <w:r w:rsidRPr="00064DC8">
        <w:rPr>
          <w:rStyle w:val="CharacterStyle1"/>
          <w:rFonts w:eastAsia="Calibri"/>
          <w:spacing w:val="4"/>
          <w:sz w:val="28"/>
          <w:szCs w:val="28"/>
          <w:lang w:val="es-ES" w:eastAsia="es-ES"/>
        </w:rPr>
        <w:t xml:space="preserve">, portador de la cédula de identidad número </w:t>
      </w:r>
      <w:r w:rsidR="00E15D79">
        <w:rPr>
          <w:rStyle w:val="CharacterStyle1"/>
          <w:rFonts w:eastAsia="Calibri"/>
          <w:spacing w:val="4"/>
          <w:sz w:val="28"/>
          <w:szCs w:val="28"/>
          <w:lang w:val="es-ES" w:eastAsia="es-ES"/>
        </w:rPr>
        <w:t>…</w:t>
      </w:r>
      <w:r w:rsidRPr="00064DC8">
        <w:rPr>
          <w:rStyle w:val="CharacterStyle1"/>
          <w:rFonts w:eastAsia="Calibri"/>
          <w:spacing w:val="4"/>
          <w:sz w:val="28"/>
          <w:szCs w:val="28"/>
          <w:lang w:val="es-ES" w:eastAsia="es-ES"/>
        </w:rPr>
        <w:t xml:space="preserve">, contra el Acuerdo No. 7.5.1 de la Sesión Ordinaria No. 52-2015 de la Junta Directiva del Consejo de Transporte Público, de fecha 09 de Setiembre del 2015.- </w:t>
      </w:r>
      <w:r w:rsidRPr="00064DC8">
        <w:rPr>
          <w:rStyle w:val="CharacterStyle1"/>
          <w:rFonts w:eastAsia="Calibri"/>
          <w:b/>
          <w:i/>
          <w:spacing w:val="4"/>
          <w:sz w:val="28"/>
          <w:szCs w:val="28"/>
          <w:lang w:val="es-ES" w:eastAsia="es-ES"/>
        </w:rPr>
        <w:t>EXPEDIENTE No. TAT-412-15.-</w:t>
      </w:r>
    </w:p>
    <w:p w:rsidR="007F6D9F" w:rsidRPr="00064DC8" w:rsidRDefault="007F6D9F" w:rsidP="007F6D9F">
      <w:pPr>
        <w:pStyle w:val="Sinespaciado"/>
        <w:rPr>
          <w:rStyle w:val="CharacterStyle1"/>
          <w:rFonts w:ascii="Times New Roman" w:hAnsi="Times New Roman"/>
          <w:spacing w:val="4"/>
          <w:sz w:val="16"/>
          <w:szCs w:val="16"/>
          <w:lang w:val="es-ES" w:eastAsia="es-ES"/>
        </w:rPr>
      </w:pPr>
    </w:p>
    <w:p w:rsidR="007F6D9F" w:rsidRPr="00064DC8" w:rsidRDefault="007F6D9F" w:rsidP="007F6D9F">
      <w:pPr>
        <w:spacing w:line="276" w:lineRule="auto"/>
        <w:jc w:val="center"/>
        <w:rPr>
          <w:rStyle w:val="CharacterStyle1"/>
          <w:rFonts w:eastAsia="Calibri"/>
          <w:b/>
          <w:i/>
          <w:spacing w:val="4"/>
          <w:sz w:val="28"/>
          <w:szCs w:val="28"/>
          <w:lang w:val="es-ES" w:eastAsia="es-ES"/>
        </w:rPr>
      </w:pPr>
      <w:r w:rsidRPr="00064DC8">
        <w:rPr>
          <w:rStyle w:val="CharacterStyle1"/>
          <w:rFonts w:eastAsia="Calibri"/>
          <w:b/>
          <w:i/>
          <w:spacing w:val="4"/>
          <w:sz w:val="28"/>
          <w:szCs w:val="28"/>
          <w:lang w:val="es-ES" w:eastAsia="es-ES"/>
        </w:rPr>
        <w:t>Resultando:</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rStyle w:val="CharacterStyle1"/>
          <w:rFonts w:eastAsia="Calibri"/>
          <w:b/>
          <w:spacing w:val="4"/>
          <w:sz w:val="28"/>
          <w:szCs w:val="28"/>
          <w:lang w:val="es-ES" w:eastAsia="es-ES"/>
        </w:rPr>
        <w:t>1.-</w:t>
      </w:r>
      <w:r w:rsidRPr="00064DC8">
        <w:rPr>
          <w:rStyle w:val="CharacterStyle1"/>
          <w:rFonts w:eastAsia="Calibri"/>
          <w:spacing w:val="4"/>
          <w:sz w:val="28"/>
          <w:szCs w:val="28"/>
          <w:lang w:val="es-ES" w:eastAsia="es-ES"/>
        </w:rPr>
        <w:tab/>
        <w:t xml:space="preserve">Mediante su Acuerdo No. 7.5.1 de su Sesión Ordinaria No. 52-2015, la Junta Directiva del Consejo de Transporte Público, en fecha 09 de Setiembre del 2015 y luego del Procedimiento Ordinario de rigor, Dispuso CANCELAR el Derecho de Concesión de Taxi Placas </w:t>
      </w:r>
      <w:r w:rsidR="00E15D79">
        <w:rPr>
          <w:rStyle w:val="CharacterStyle1"/>
          <w:rFonts w:eastAsia="Calibri"/>
          <w:spacing w:val="4"/>
          <w:sz w:val="28"/>
          <w:szCs w:val="28"/>
          <w:lang w:val="es-ES" w:eastAsia="es-ES"/>
        </w:rPr>
        <w:t>…</w:t>
      </w:r>
      <w:r w:rsidRPr="00064DC8">
        <w:rPr>
          <w:rStyle w:val="CharacterStyle1"/>
          <w:rFonts w:eastAsia="Calibri"/>
          <w:spacing w:val="4"/>
          <w:sz w:val="28"/>
          <w:szCs w:val="28"/>
          <w:lang w:val="es-ES" w:eastAsia="es-ES"/>
        </w:rPr>
        <w:t xml:space="preserve">, a nombre del Concesionario </w:t>
      </w:r>
      <w:r w:rsidR="00E15D79">
        <w:rPr>
          <w:rStyle w:val="CharacterStyle1"/>
          <w:rFonts w:eastAsia="Calibri"/>
          <w:spacing w:val="4"/>
          <w:sz w:val="28"/>
          <w:szCs w:val="28"/>
          <w:lang w:val="es-ES" w:eastAsia="es-ES"/>
        </w:rPr>
        <w:t>JSM</w:t>
      </w:r>
      <w:r w:rsidRPr="00064DC8">
        <w:rPr>
          <w:rStyle w:val="CharacterStyle1"/>
          <w:rFonts w:eastAsia="Calibri"/>
          <w:spacing w:val="4"/>
          <w:sz w:val="28"/>
          <w:szCs w:val="28"/>
          <w:lang w:val="es-ES" w:eastAsia="es-ES"/>
        </w:rPr>
        <w:t>. Lo anterior debido a que el Concesionario aludido hizo abandono del Servicio y no lo Prestaba u Operaba en la forma personal que la Normativa aplicable en la Materia Obliga. Siendo tal Acto Notificado en fecha 16 de Setiembre del 2016.</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Pr="00064DC8" w:rsidRDefault="007F6D9F" w:rsidP="007F6D9F">
      <w:pPr>
        <w:pStyle w:val="Default"/>
        <w:jc w:val="both"/>
        <w:rPr>
          <w:rStyle w:val="CharacterStyle1"/>
          <w:rFonts w:ascii="Times New Roman" w:hAnsi="Times New Roman" w:cs="Times New Roman"/>
          <w:sz w:val="28"/>
          <w:szCs w:val="28"/>
        </w:rPr>
      </w:pPr>
      <w:r w:rsidRPr="00064DC8">
        <w:rPr>
          <w:rStyle w:val="CharacterStyle1"/>
          <w:rFonts w:ascii="Times New Roman" w:hAnsi="Times New Roman" w:cs="Times New Roman"/>
          <w:b/>
          <w:spacing w:val="4"/>
          <w:sz w:val="28"/>
          <w:szCs w:val="28"/>
          <w:lang w:val="es-ES" w:eastAsia="es-ES"/>
        </w:rPr>
        <w:t>2.-</w:t>
      </w:r>
      <w:r w:rsidRPr="00064DC8">
        <w:rPr>
          <w:rStyle w:val="CharacterStyle1"/>
          <w:rFonts w:ascii="Times New Roman" w:eastAsia="Calibri" w:hAnsi="Times New Roman" w:cs="Times New Roman"/>
          <w:spacing w:val="4"/>
          <w:sz w:val="28"/>
          <w:szCs w:val="28"/>
          <w:lang w:val="es-ES" w:eastAsia="es-ES"/>
        </w:rPr>
        <w:tab/>
        <w:t xml:space="preserve">Ante lo dispuesto por medio del Acuerdo señalado en el anterior Resultando,  el Señor </w:t>
      </w:r>
      <w:r w:rsidR="00E15D79">
        <w:rPr>
          <w:rStyle w:val="CharacterStyle1"/>
          <w:rFonts w:ascii="Times New Roman" w:eastAsia="Calibri" w:hAnsi="Times New Roman" w:cs="Times New Roman"/>
          <w:spacing w:val="4"/>
          <w:sz w:val="28"/>
          <w:szCs w:val="28"/>
          <w:lang w:val="es-ES" w:eastAsia="es-ES"/>
        </w:rPr>
        <w:t>RESS</w:t>
      </w:r>
      <w:r w:rsidRPr="00064DC8">
        <w:rPr>
          <w:rStyle w:val="CharacterStyle1"/>
          <w:rFonts w:ascii="Times New Roman" w:eastAsia="Calibri" w:hAnsi="Times New Roman" w:cs="Times New Roman"/>
          <w:spacing w:val="4"/>
          <w:sz w:val="28"/>
          <w:szCs w:val="28"/>
          <w:lang w:val="es-ES" w:eastAsia="es-ES"/>
        </w:rPr>
        <w:t xml:space="preserve">, portador de la cédula de identidad número </w:t>
      </w:r>
      <w:r w:rsidR="00E15D79">
        <w:rPr>
          <w:rStyle w:val="CharacterStyle1"/>
          <w:rFonts w:ascii="Times New Roman" w:eastAsia="Calibri" w:hAnsi="Times New Roman" w:cs="Times New Roman"/>
          <w:spacing w:val="4"/>
          <w:sz w:val="28"/>
          <w:szCs w:val="28"/>
          <w:lang w:val="es-ES" w:eastAsia="es-ES"/>
        </w:rPr>
        <w:t>….</w:t>
      </w:r>
      <w:r w:rsidRPr="00064DC8">
        <w:rPr>
          <w:rStyle w:val="CharacterStyle1"/>
          <w:rFonts w:ascii="Times New Roman" w:eastAsia="Calibri" w:hAnsi="Times New Roman" w:cs="Times New Roman"/>
          <w:spacing w:val="4"/>
          <w:sz w:val="28"/>
          <w:szCs w:val="28"/>
          <w:lang w:val="es-ES" w:eastAsia="es-ES"/>
        </w:rPr>
        <w:t xml:space="preserve"> se pr</w:t>
      </w:r>
      <w:r>
        <w:rPr>
          <w:rStyle w:val="CharacterStyle1"/>
          <w:rFonts w:ascii="Times New Roman" w:eastAsia="Calibri" w:hAnsi="Times New Roman" w:cs="Times New Roman"/>
          <w:spacing w:val="4"/>
          <w:sz w:val="28"/>
          <w:szCs w:val="28"/>
          <w:lang w:val="es-ES" w:eastAsia="es-ES"/>
        </w:rPr>
        <w:t>esenta Impugnando mediante los R</w:t>
      </w:r>
      <w:r w:rsidRPr="00064DC8">
        <w:rPr>
          <w:rStyle w:val="CharacterStyle1"/>
          <w:rFonts w:ascii="Times New Roman" w:eastAsia="Calibri" w:hAnsi="Times New Roman" w:cs="Times New Roman"/>
          <w:spacing w:val="4"/>
          <w:sz w:val="28"/>
          <w:szCs w:val="28"/>
          <w:lang w:val="es-ES" w:eastAsia="es-ES"/>
        </w:rPr>
        <w:t>ecursos Ordinarios de Ley y una correlativa Incidencia de Nulidad. Ello mediante escrito del 17 de Setiembre del año 2015, presentado ante el Consejo de Transporte Público el día 18 de ese mismo mes y año.</w:t>
      </w:r>
    </w:p>
    <w:p w:rsidR="007F6D9F" w:rsidRPr="00064DC8" w:rsidRDefault="007F6D9F" w:rsidP="007F6D9F">
      <w:pPr>
        <w:spacing w:line="276" w:lineRule="auto"/>
        <w:jc w:val="both"/>
        <w:rPr>
          <w:rStyle w:val="CharacterStyle1"/>
          <w:rFonts w:eastAsia="Calibri"/>
          <w:spacing w:val="4"/>
          <w:sz w:val="28"/>
          <w:szCs w:val="28"/>
          <w:lang w:val="es-ES" w:eastAsia="es-ES"/>
        </w:rPr>
      </w:pPr>
      <w:r>
        <w:rPr>
          <w:rStyle w:val="CharacterStyle1"/>
          <w:rFonts w:eastAsia="Calibri"/>
          <w:b/>
          <w:spacing w:val="4"/>
          <w:sz w:val="28"/>
          <w:szCs w:val="28"/>
          <w:lang w:val="es-ES" w:eastAsia="es-ES"/>
        </w:rPr>
        <w:t>3</w:t>
      </w:r>
      <w:r w:rsidRPr="00064DC8">
        <w:rPr>
          <w:rStyle w:val="CharacterStyle1"/>
          <w:rFonts w:eastAsia="Calibri"/>
          <w:b/>
          <w:spacing w:val="4"/>
          <w:sz w:val="28"/>
          <w:szCs w:val="28"/>
          <w:lang w:val="es-ES" w:eastAsia="es-ES"/>
        </w:rPr>
        <w:t>.-</w:t>
      </w:r>
      <w:r w:rsidRPr="00064DC8">
        <w:rPr>
          <w:rStyle w:val="CharacterStyle1"/>
          <w:rFonts w:eastAsia="Calibri"/>
          <w:spacing w:val="4"/>
          <w:sz w:val="28"/>
          <w:szCs w:val="28"/>
          <w:lang w:val="es-ES" w:eastAsia="es-ES"/>
        </w:rPr>
        <w:tab/>
        <w:t>Por Falta de Legitimación y ante otras Consideraciones meritorias, mediante su Acuerdo No. 7.16.2 de su Sesión Ordinaria No. 67-2015 del 03 de Diciembre del 2015, la Junta Directiva del Consejo de Transporte Público dispuso RECHAZAR el Recurso de Revocatoria y la Nulidad presentados por dicha persona y, a su vez, elevar para ante este Tribunal (</w:t>
      </w:r>
      <w:r w:rsidRPr="00064DC8">
        <w:rPr>
          <w:rStyle w:val="CharacterStyle1"/>
          <w:rFonts w:eastAsia="Calibri"/>
          <w:i/>
          <w:spacing w:val="4"/>
          <w:sz w:val="28"/>
          <w:szCs w:val="28"/>
          <w:lang w:val="es-ES" w:eastAsia="es-ES"/>
        </w:rPr>
        <w:t>como corresponde según la Ley</w:t>
      </w:r>
      <w:r w:rsidRPr="00064DC8">
        <w:rPr>
          <w:rStyle w:val="CharacterStyle1"/>
          <w:rFonts w:eastAsia="Calibri"/>
          <w:spacing w:val="4"/>
          <w:sz w:val="28"/>
          <w:szCs w:val="28"/>
          <w:lang w:val="es-ES" w:eastAsia="es-ES"/>
        </w:rPr>
        <w:t>) la Apelación y la Nulidad subsidiarias del Caso.</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Default="007F6D9F" w:rsidP="007F6D9F">
      <w:pPr>
        <w:spacing w:line="276" w:lineRule="auto"/>
        <w:jc w:val="both"/>
        <w:rPr>
          <w:rStyle w:val="CharacterStyle1"/>
          <w:rFonts w:eastAsia="Calibri"/>
          <w:spacing w:val="4"/>
          <w:sz w:val="28"/>
          <w:szCs w:val="28"/>
          <w:lang w:val="es-ES" w:eastAsia="es-ES"/>
        </w:rPr>
      </w:pPr>
      <w:r>
        <w:rPr>
          <w:rStyle w:val="CharacterStyle1"/>
          <w:rFonts w:eastAsia="Calibri"/>
          <w:b/>
          <w:spacing w:val="4"/>
          <w:sz w:val="28"/>
          <w:szCs w:val="28"/>
          <w:lang w:val="es-ES" w:eastAsia="es-ES"/>
        </w:rPr>
        <w:t>4</w:t>
      </w:r>
      <w:r w:rsidRPr="00064DC8">
        <w:rPr>
          <w:rStyle w:val="CharacterStyle1"/>
          <w:rFonts w:eastAsia="Calibri"/>
          <w:b/>
          <w:spacing w:val="4"/>
          <w:sz w:val="28"/>
          <w:szCs w:val="28"/>
          <w:lang w:val="es-ES" w:eastAsia="es-ES"/>
        </w:rPr>
        <w:t>.-</w:t>
      </w:r>
      <w:r w:rsidRPr="00064DC8">
        <w:rPr>
          <w:rStyle w:val="CharacterStyle1"/>
          <w:rFonts w:eastAsia="Calibri"/>
          <w:spacing w:val="4"/>
          <w:sz w:val="28"/>
          <w:szCs w:val="28"/>
          <w:lang w:val="es-ES" w:eastAsia="es-ES"/>
        </w:rPr>
        <w:tab/>
        <w:t>En mérito de lo anterior y conforme a los términos y prescripciones de Ley, procede a conocer este Tribunal.</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Pr="00064DC8" w:rsidRDefault="007F6D9F" w:rsidP="007F6D9F">
      <w:pPr>
        <w:pStyle w:val="Sinespaciado"/>
        <w:rPr>
          <w:rStyle w:val="CharacterStyle1"/>
          <w:rFonts w:ascii="Times New Roman" w:hAnsi="Times New Roman"/>
          <w:b/>
          <w:i/>
          <w:spacing w:val="4"/>
          <w:sz w:val="28"/>
          <w:szCs w:val="28"/>
          <w:lang w:val="es-ES" w:eastAsia="es-ES"/>
        </w:rPr>
      </w:pPr>
    </w:p>
    <w:p w:rsidR="007F6D9F" w:rsidRPr="00064DC8" w:rsidRDefault="007F6D9F" w:rsidP="007F6D9F">
      <w:pPr>
        <w:spacing w:line="276" w:lineRule="auto"/>
        <w:jc w:val="both"/>
        <w:rPr>
          <w:rStyle w:val="CharacterStyle1"/>
          <w:rFonts w:eastAsia="Calibri"/>
          <w:b/>
          <w:i/>
          <w:spacing w:val="4"/>
          <w:sz w:val="28"/>
          <w:szCs w:val="28"/>
          <w:lang w:val="es-ES" w:eastAsia="es-ES"/>
        </w:rPr>
      </w:pPr>
      <w:r w:rsidRPr="00064DC8">
        <w:rPr>
          <w:rStyle w:val="CharacterStyle1"/>
          <w:rFonts w:eastAsia="Calibri"/>
          <w:b/>
          <w:i/>
          <w:spacing w:val="4"/>
          <w:sz w:val="28"/>
          <w:szCs w:val="28"/>
          <w:lang w:val="es-ES" w:eastAsia="es-ES"/>
        </w:rPr>
        <w:t>REDACTA EL JUEZ QUESADA AGUIRRE,</w:t>
      </w:r>
    </w:p>
    <w:p w:rsidR="007F6D9F" w:rsidRPr="00E84248" w:rsidRDefault="007F6D9F" w:rsidP="007F6D9F">
      <w:pPr>
        <w:pStyle w:val="Sinespaciado"/>
        <w:rPr>
          <w:rStyle w:val="CharacterStyle1"/>
          <w:b/>
          <w:spacing w:val="4"/>
          <w:sz w:val="16"/>
          <w:szCs w:val="16"/>
          <w:lang w:val="es-ES" w:eastAsia="es-ES"/>
        </w:rPr>
      </w:pPr>
    </w:p>
    <w:p w:rsidR="007F6D9F" w:rsidRPr="00064DC8" w:rsidRDefault="007F6D9F" w:rsidP="007F6D9F">
      <w:pPr>
        <w:spacing w:line="276" w:lineRule="auto"/>
        <w:jc w:val="center"/>
        <w:rPr>
          <w:rStyle w:val="CharacterStyle1"/>
          <w:rFonts w:eastAsia="Calibri"/>
          <w:b/>
          <w:i/>
          <w:spacing w:val="4"/>
          <w:sz w:val="28"/>
          <w:szCs w:val="28"/>
          <w:lang w:val="es-ES" w:eastAsia="es-ES"/>
        </w:rPr>
      </w:pPr>
      <w:r w:rsidRPr="00064DC8">
        <w:rPr>
          <w:rStyle w:val="CharacterStyle1"/>
          <w:rFonts w:eastAsia="Calibri"/>
          <w:b/>
          <w:i/>
          <w:spacing w:val="4"/>
          <w:sz w:val="28"/>
          <w:szCs w:val="28"/>
          <w:lang w:val="es-ES" w:eastAsia="es-ES"/>
        </w:rPr>
        <w:t>Considerando Único</w:t>
      </w:r>
    </w:p>
    <w:p w:rsidR="007F6D9F" w:rsidRPr="00064DC8" w:rsidRDefault="007F6D9F" w:rsidP="007F6D9F">
      <w:pPr>
        <w:spacing w:line="276" w:lineRule="auto"/>
        <w:jc w:val="both"/>
        <w:rPr>
          <w:rStyle w:val="CharacterStyle1"/>
          <w:rFonts w:eastAsia="Calibri"/>
          <w:b/>
          <w:spacing w:val="4"/>
          <w:sz w:val="28"/>
          <w:szCs w:val="28"/>
          <w:lang w:val="es-ES" w:eastAsia="es-ES"/>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rStyle w:val="CharacterStyle1"/>
          <w:rFonts w:eastAsia="Calibri"/>
          <w:spacing w:val="4"/>
          <w:sz w:val="28"/>
          <w:szCs w:val="28"/>
          <w:lang w:val="es-ES" w:eastAsia="es-ES"/>
        </w:rPr>
        <w:t xml:space="preserve">En la especie se tiene que pese a que el Señor </w:t>
      </w:r>
      <w:r w:rsidR="00E15D79">
        <w:rPr>
          <w:rStyle w:val="CharacterStyle1"/>
          <w:rFonts w:eastAsia="Calibri"/>
          <w:spacing w:val="4"/>
          <w:sz w:val="28"/>
          <w:szCs w:val="28"/>
          <w:lang w:val="es-ES" w:eastAsia="es-ES"/>
        </w:rPr>
        <w:t>SS</w:t>
      </w:r>
      <w:r w:rsidRPr="00064DC8">
        <w:rPr>
          <w:rStyle w:val="CharacterStyle1"/>
          <w:rFonts w:eastAsia="Calibri"/>
          <w:spacing w:val="4"/>
          <w:sz w:val="28"/>
          <w:szCs w:val="28"/>
          <w:lang w:val="es-ES" w:eastAsia="es-ES"/>
        </w:rPr>
        <w:t xml:space="preserve"> es el Tío del Concesionario al cual se le CANCELA la Concesión Placas No. </w:t>
      </w:r>
      <w:r w:rsidR="00E15D79">
        <w:rPr>
          <w:rStyle w:val="CharacterStyle1"/>
          <w:rFonts w:eastAsia="Calibri"/>
          <w:spacing w:val="4"/>
          <w:sz w:val="28"/>
          <w:szCs w:val="28"/>
          <w:lang w:val="es-ES" w:eastAsia="es-ES"/>
        </w:rPr>
        <w:t>…</w:t>
      </w:r>
      <w:r w:rsidRPr="00064DC8">
        <w:rPr>
          <w:rStyle w:val="CharacterStyle1"/>
          <w:rFonts w:eastAsia="Calibri"/>
          <w:spacing w:val="4"/>
          <w:sz w:val="28"/>
          <w:szCs w:val="28"/>
          <w:lang w:val="es-ES" w:eastAsia="es-ES"/>
        </w:rPr>
        <w:t>, y él mismo aunque aduzca que en algún momento fue Candidato a Cesionario de la misma (</w:t>
      </w:r>
      <w:r w:rsidRPr="00064DC8">
        <w:rPr>
          <w:rStyle w:val="CharacterStyle1"/>
          <w:rFonts w:eastAsia="Calibri"/>
          <w:i/>
          <w:spacing w:val="4"/>
          <w:sz w:val="28"/>
          <w:szCs w:val="28"/>
          <w:lang w:val="es-ES" w:eastAsia="es-ES"/>
        </w:rPr>
        <w:t xml:space="preserve">Gestión que </w:t>
      </w:r>
      <w:r>
        <w:rPr>
          <w:rStyle w:val="CharacterStyle1"/>
          <w:rFonts w:eastAsia="Calibri"/>
          <w:i/>
          <w:spacing w:val="4"/>
          <w:sz w:val="28"/>
          <w:szCs w:val="28"/>
          <w:lang w:val="es-ES" w:eastAsia="es-ES"/>
        </w:rPr>
        <w:t>F</w:t>
      </w:r>
      <w:r w:rsidRPr="00064DC8">
        <w:rPr>
          <w:rStyle w:val="CharacterStyle1"/>
          <w:rFonts w:eastAsia="Calibri"/>
          <w:i/>
          <w:spacing w:val="4"/>
          <w:sz w:val="28"/>
          <w:szCs w:val="28"/>
          <w:lang w:val="es-ES" w:eastAsia="es-ES"/>
        </w:rPr>
        <w:t xml:space="preserve">uera </w:t>
      </w:r>
      <w:r>
        <w:rPr>
          <w:rStyle w:val="CharacterStyle1"/>
          <w:rFonts w:eastAsia="Calibri"/>
          <w:i/>
          <w:spacing w:val="4"/>
          <w:sz w:val="28"/>
          <w:szCs w:val="28"/>
          <w:lang w:val="es-ES" w:eastAsia="es-ES"/>
        </w:rPr>
        <w:t>Dejada Sin Trámite</w:t>
      </w:r>
      <w:r w:rsidRPr="00064DC8">
        <w:rPr>
          <w:rStyle w:val="CharacterStyle1"/>
          <w:rFonts w:eastAsia="Calibri"/>
          <w:i/>
          <w:spacing w:val="4"/>
          <w:sz w:val="28"/>
          <w:szCs w:val="28"/>
          <w:lang w:val="es-ES" w:eastAsia="es-ES"/>
        </w:rPr>
        <w:t xml:space="preserve"> Mediante el Acuerdo No. 7.5.37 de la Sesión No. </w:t>
      </w:r>
      <w:r>
        <w:rPr>
          <w:rStyle w:val="CharacterStyle1"/>
          <w:rFonts w:eastAsia="Calibri"/>
          <w:i/>
          <w:spacing w:val="4"/>
          <w:sz w:val="28"/>
          <w:szCs w:val="28"/>
          <w:lang w:val="es-ES" w:eastAsia="es-ES"/>
        </w:rPr>
        <w:t>56-2014</w:t>
      </w:r>
      <w:r w:rsidRPr="00064DC8">
        <w:rPr>
          <w:rStyle w:val="CharacterStyle1"/>
          <w:rFonts w:eastAsia="Calibri"/>
          <w:i/>
          <w:spacing w:val="4"/>
          <w:sz w:val="28"/>
          <w:szCs w:val="28"/>
          <w:lang w:val="es-ES" w:eastAsia="es-ES"/>
        </w:rPr>
        <w:t xml:space="preserve"> del 02 de Octubre del 2014</w:t>
      </w:r>
      <w:r w:rsidRPr="00064DC8">
        <w:rPr>
          <w:rStyle w:val="CharacterStyle1"/>
          <w:rFonts w:eastAsia="Calibri"/>
          <w:spacing w:val="4"/>
          <w:sz w:val="28"/>
          <w:szCs w:val="28"/>
          <w:lang w:val="es-ES" w:eastAsia="es-ES"/>
        </w:rPr>
        <w:t>), lo cierto es que de esa pura y simple condición no le dimanan ni un Derecho Subjetivo, ni un Interés Legítimo, para poder Impugnar el Acto en cuestión, lo cual determina su Falta de Legitimación para Impugnar, tal como lo viene a hacer. Siendo preclaro que el Acto Objetado al que afecta es al Titular de la Concesión, el cual no aparece como Recurrente. Además de que el Señor SS no ha detentado y/o no ha demostrado detentar Representación o Mandato alguno de su Sobrino aludido.</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rStyle w:val="CharacterStyle1"/>
          <w:rFonts w:eastAsia="Calibri"/>
          <w:spacing w:val="4"/>
          <w:sz w:val="28"/>
          <w:szCs w:val="28"/>
          <w:lang w:val="es-ES" w:eastAsia="es-ES"/>
        </w:rPr>
        <w:t xml:space="preserve">Unido a lo anterior, el Acto que se emite es  </w:t>
      </w:r>
      <w:r>
        <w:rPr>
          <w:rStyle w:val="CharacterStyle1"/>
          <w:rFonts w:eastAsia="Calibri"/>
          <w:spacing w:val="4"/>
          <w:sz w:val="28"/>
          <w:szCs w:val="28"/>
          <w:lang w:val="es-ES" w:eastAsia="es-ES"/>
        </w:rPr>
        <w:t>Producto Cierto de un Proce</w:t>
      </w:r>
      <w:r w:rsidRPr="00064DC8">
        <w:rPr>
          <w:rStyle w:val="CharacterStyle1"/>
          <w:rFonts w:eastAsia="Calibri"/>
          <w:spacing w:val="4"/>
          <w:sz w:val="28"/>
          <w:szCs w:val="28"/>
          <w:lang w:val="es-ES" w:eastAsia="es-ES"/>
        </w:rPr>
        <w:t>d</w:t>
      </w:r>
      <w:r>
        <w:rPr>
          <w:rStyle w:val="CharacterStyle1"/>
          <w:rFonts w:eastAsia="Calibri"/>
          <w:spacing w:val="4"/>
          <w:sz w:val="28"/>
          <w:szCs w:val="28"/>
          <w:lang w:val="es-ES" w:eastAsia="es-ES"/>
        </w:rPr>
        <w:t>i</w:t>
      </w:r>
      <w:r w:rsidRPr="00064DC8">
        <w:rPr>
          <w:rStyle w:val="CharacterStyle1"/>
          <w:rFonts w:eastAsia="Calibri"/>
          <w:spacing w:val="4"/>
          <w:sz w:val="28"/>
          <w:szCs w:val="28"/>
          <w:lang w:val="es-ES" w:eastAsia="es-ES"/>
        </w:rPr>
        <w:t>miento Administrativo Ordin</w:t>
      </w:r>
      <w:r>
        <w:rPr>
          <w:rStyle w:val="CharacterStyle1"/>
          <w:rFonts w:eastAsia="Calibri"/>
          <w:spacing w:val="4"/>
          <w:sz w:val="28"/>
          <w:szCs w:val="28"/>
          <w:lang w:val="es-ES" w:eastAsia="es-ES"/>
        </w:rPr>
        <w:t>ario, en el que se demostró la V</w:t>
      </w:r>
      <w:r w:rsidRPr="00064DC8">
        <w:rPr>
          <w:rStyle w:val="CharacterStyle1"/>
          <w:rFonts w:eastAsia="Calibri"/>
          <w:spacing w:val="4"/>
          <w:sz w:val="28"/>
          <w:szCs w:val="28"/>
          <w:lang w:val="es-ES" w:eastAsia="es-ES"/>
        </w:rPr>
        <w:t xml:space="preserve">erdad Real del Caso y en el que, inclusive, el Concesionario SCOTT MENDOZA </w:t>
      </w:r>
      <w:r>
        <w:rPr>
          <w:rStyle w:val="CharacterStyle1"/>
          <w:rFonts w:eastAsia="Calibri"/>
          <w:spacing w:val="4"/>
          <w:sz w:val="28"/>
          <w:szCs w:val="28"/>
          <w:lang w:val="es-ES" w:eastAsia="es-ES"/>
        </w:rPr>
        <w:t>(</w:t>
      </w:r>
      <w:r w:rsidRPr="00E84248">
        <w:rPr>
          <w:rStyle w:val="CharacterStyle1"/>
          <w:rFonts w:eastAsia="Calibri"/>
          <w:i/>
          <w:spacing w:val="4"/>
          <w:sz w:val="28"/>
          <w:szCs w:val="28"/>
          <w:lang w:val="es-ES" w:eastAsia="es-ES"/>
        </w:rPr>
        <w:t>por Escrito</w:t>
      </w:r>
      <w:r>
        <w:rPr>
          <w:rStyle w:val="CharacterStyle1"/>
          <w:rFonts w:eastAsia="Calibri"/>
          <w:spacing w:val="4"/>
          <w:sz w:val="28"/>
          <w:szCs w:val="28"/>
          <w:lang w:val="es-ES" w:eastAsia="es-ES"/>
        </w:rPr>
        <w:t xml:space="preserve">) </w:t>
      </w:r>
      <w:r w:rsidRPr="00064DC8">
        <w:rPr>
          <w:rStyle w:val="CharacterStyle1"/>
          <w:rFonts w:eastAsia="Calibri"/>
          <w:spacing w:val="4"/>
          <w:sz w:val="28"/>
          <w:szCs w:val="28"/>
          <w:lang w:val="es-ES" w:eastAsia="es-ES"/>
        </w:rPr>
        <w:t>RECONOCE QUE NO HA OPERADO PERSONAL Y DEBIDAMENTE LA CONCESIÓN DE TAXI REFERIDA, YÉNDOSE A TRABAJAR A LOS ESTADOS UNIDOS. No determinándose así, en relación al Recurrente que se presenta –</w:t>
      </w:r>
      <w:r w:rsidRPr="00064DC8">
        <w:rPr>
          <w:rStyle w:val="CharacterStyle1"/>
          <w:rFonts w:eastAsia="Calibri"/>
          <w:i/>
          <w:spacing w:val="4"/>
          <w:sz w:val="28"/>
          <w:szCs w:val="28"/>
          <w:lang w:val="es-ES" w:eastAsia="es-ES"/>
        </w:rPr>
        <w:t>como ya se dijo</w:t>
      </w:r>
      <w:r w:rsidRPr="00064DC8">
        <w:rPr>
          <w:rStyle w:val="CharacterStyle1"/>
          <w:rFonts w:eastAsia="Calibri"/>
          <w:spacing w:val="4"/>
          <w:sz w:val="28"/>
          <w:szCs w:val="28"/>
          <w:lang w:val="es-ES" w:eastAsia="es-ES"/>
        </w:rPr>
        <w:t xml:space="preserve">- un Derecho Subjetivo y/o un Interés Legítimo Directo Amenazado y/o Afectado, según lo requerido por el numeral 275 de la Ley General de la Administración Pública. No siendo tal un Acto que los Afecte en su Esfera de Derechos y ante el cual deba o pueda Recurrir. </w:t>
      </w:r>
    </w:p>
    <w:p w:rsidR="007F6D9F" w:rsidRPr="00064DC8" w:rsidRDefault="007F6D9F" w:rsidP="007F6D9F">
      <w:pPr>
        <w:spacing w:line="276" w:lineRule="auto"/>
        <w:jc w:val="both"/>
        <w:rPr>
          <w:sz w:val="28"/>
          <w:szCs w:val="28"/>
          <w:lang w:val="es-MX"/>
        </w:rPr>
      </w:pPr>
    </w:p>
    <w:p w:rsidR="007F6D9F" w:rsidRPr="00064DC8" w:rsidRDefault="007F6D9F" w:rsidP="007F6D9F">
      <w:pPr>
        <w:spacing w:line="276" w:lineRule="auto"/>
        <w:jc w:val="both"/>
        <w:rPr>
          <w:sz w:val="28"/>
          <w:szCs w:val="28"/>
          <w:lang w:val="es-MX"/>
        </w:rPr>
      </w:pPr>
      <w:r w:rsidRPr="00064DC8">
        <w:rPr>
          <w:sz w:val="28"/>
          <w:szCs w:val="28"/>
          <w:lang w:val="es-MX"/>
        </w:rPr>
        <w:t xml:space="preserve">En lo que nos interesa, el autor y conocido tratadista jurídico, José Chiovenda, </w:t>
      </w:r>
      <w:r w:rsidRPr="00064DC8">
        <w:rPr>
          <w:sz w:val="28"/>
          <w:szCs w:val="28"/>
          <w:lang w:val="es-MX"/>
        </w:rPr>
        <w:lastRenderedPageBreak/>
        <w:t xml:space="preserve">muy claramente nos indica que…”En todo proceso, existen los presupuestos de fondo, relacionados con el </w:t>
      </w:r>
      <w:r w:rsidRPr="00064DC8">
        <w:rPr>
          <w:sz w:val="28"/>
          <w:szCs w:val="28"/>
          <w:u w:val="single"/>
          <w:lang w:val="es-MX"/>
        </w:rPr>
        <w:t>derecho tutelar de la pretensión, la legitimación en la causa y el interés actual</w:t>
      </w:r>
      <w:r w:rsidRPr="00064DC8">
        <w:rPr>
          <w:sz w:val="28"/>
          <w:szCs w:val="28"/>
          <w:lang w:val="es-MX"/>
        </w:rPr>
        <w:t xml:space="preserve">. Sí es entendido que </w:t>
      </w:r>
      <w:r w:rsidRPr="00064DC8">
        <w:rPr>
          <w:b/>
          <w:sz w:val="28"/>
          <w:szCs w:val="28"/>
          <w:lang w:val="es-MX"/>
        </w:rPr>
        <w:t xml:space="preserve">una acción deviene en frustránea cuando falta cualquiera de los presupuestos de fondo: derecho real o personal, interés actual y legitimación. </w:t>
      </w:r>
      <w:r w:rsidRPr="00064DC8">
        <w:rPr>
          <w:sz w:val="28"/>
          <w:szCs w:val="28"/>
          <w:lang w:val="es-MX"/>
        </w:rPr>
        <w:t xml:space="preserve">En las causas sometidas a su conocimiento, el Juez está obligado a realizar, incluso, en forma oficiosa, los presupuestos de toda demanda, a saber: derecho, legitimación (activa o pasiva) y el interés actual.”… (Chiovenda, José: </w:t>
      </w:r>
      <w:r w:rsidRPr="00064DC8">
        <w:rPr>
          <w:b/>
          <w:i/>
          <w:sz w:val="28"/>
          <w:szCs w:val="28"/>
          <w:u w:val="single"/>
          <w:lang w:val="es-MX"/>
        </w:rPr>
        <w:t>Principios de Derecho Procesal Civil</w:t>
      </w:r>
      <w:r w:rsidRPr="00064DC8">
        <w:rPr>
          <w:sz w:val="28"/>
          <w:szCs w:val="28"/>
          <w:lang w:val="es-MX"/>
        </w:rPr>
        <w:t xml:space="preserve">, Tomo I, Pág. 178). Y a tales presupuestos: </w:t>
      </w:r>
      <w:r w:rsidRPr="00064DC8">
        <w:rPr>
          <w:b/>
          <w:sz w:val="28"/>
          <w:szCs w:val="28"/>
          <w:lang w:val="es-MX"/>
        </w:rPr>
        <w:t>DERECHO, LEGITIMACIÓN ACTIVA E INTERES LEGÍTIMO son de los que Adolece el Accionante, debiendo así determinarse la IMPROCEDENCIA del Recurso que nos ocupa</w:t>
      </w:r>
      <w:r w:rsidRPr="00064DC8">
        <w:rPr>
          <w:sz w:val="28"/>
          <w:szCs w:val="28"/>
          <w:lang w:val="es-MX"/>
        </w:rPr>
        <w:t>.</w:t>
      </w:r>
    </w:p>
    <w:p w:rsidR="007F6D9F" w:rsidRPr="00064DC8" w:rsidRDefault="007F6D9F" w:rsidP="007F6D9F">
      <w:pPr>
        <w:pStyle w:val="Sinespaciado"/>
        <w:spacing w:line="276" w:lineRule="auto"/>
        <w:jc w:val="both"/>
        <w:rPr>
          <w:rFonts w:ascii="Times New Roman" w:hAnsi="Times New Roman"/>
          <w:sz w:val="28"/>
          <w:szCs w:val="28"/>
          <w:lang w:val="es-ES"/>
        </w:rPr>
      </w:pPr>
    </w:p>
    <w:p w:rsidR="007F6D9F" w:rsidRPr="00064DC8" w:rsidRDefault="007F6D9F" w:rsidP="007F6D9F">
      <w:pPr>
        <w:pStyle w:val="Sinespaciado"/>
        <w:spacing w:line="276" w:lineRule="auto"/>
        <w:jc w:val="both"/>
        <w:rPr>
          <w:rFonts w:ascii="Times New Roman" w:hAnsi="Times New Roman"/>
          <w:sz w:val="28"/>
          <w:szCs w:val="28"/>
          <w:lang w:val="es-ES"/>
        </w:rPr>
      </w:pPr>
      <w:r w:rsidRPr="00064DC8">
        <w:rPr>
          <w:rFonts w:ascii="Times New Roman" w:hAnsi="Times New Roman"/>
          <w:sz w:val="28"/>
          <w:szCs w:val="28"/>
          <w:lang w:val="es-ES"/>
        </w:rPr>
        <w:t>En cuanto al aspecto señalado, el artículo 275 de la Ley General de la Administración Pública señala lo siguiente:</w:t>
      </w:r>
    </w:p>
    <w:p w:rsidR="007F6D9F" w:rsidRPr="00064DC8" w:rsidRDefault="007F6D9F" w:rsidP="007F6D9F">
      <w:pPr>
        <w:pStyle w:val="Sinespaciado"/>
        <w:spacing w:line="276" w:lineRule="auto"/>
        <w:jc w:val="both"/>
        <w:rPr>
          <w:rFonts w:ascii="Times New Roman" w:hAnsi="Times New Roman"/>
          <w:sz w:val="28"/>
          <w:szCs w:val="28"/>
          <w:lang w:val="es-ES"/>
        </w:rPr>
      </w:pPr>
    </w:p>
    <w:p w:rsidR="007F6D9F" w:rsidRPr="00064DC8" w:rsidRDefault="007F6D9F" w:rsidP="007F6D9F">
      <w:pPr>
        <w:pStyle w:val="Sinespaciado"/>
        <w:spacing w:line="276" w:lineRule="auto"/>
        <w:ind w:left="567" w:right="616"/>
        <w:jc w:val="both"/>
        <w:rPr>
          <w:rFonts w:ascii="Times New Roman" w:hAnsi="Times New Roman"/>
          <w:i/>
          <w:sz w:val="28"/>
          <w:szCs w:val="28"/>
          <w:lang w:val="es-ES"/>
        </w:rPr>
      </w:pPr>
      <w:r w:rsidRPr="00064DC8">
        <w:rPr>
          <w:rFonts w:ascii="Times New Roman" w:hAnsi="Times New Roman"/>
          <w:i/>
          <w:color w:val="000000"/>
          <w:sz w:val="28"/>
          <w:szCs w:val="28"/>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Pr="00064DC8">
        <w:rPr>
          <w:rStyle w:val="apple-converted-space"/>
          <w:rFonts w:ascii="Times New Roman" w:hAnsi="Times New Roman"/>
          <w:i/>
          <w:color w:val="000000"/>
          <w:sz w:val="28"/>
          <w:szCs w:val="28"/>
          <w:shd w:val="clear" w:color="auto" w:fill="FFFFFF"/>
        </w:rPr>
        <w:t> </w:t>
      </w:r>
      <w:r w:rsidRPr="00064DC8">
        <w:rPr>
          <w:rFonts w:ascii="Times New Roman" w:hAnsi="Times New Roman"/>
          <w:i/>
          <w:color w:val="000000"/>
          <w:sz w:val="28"/>
          <w:szCs w:val="28"/>
          <w:shd w:val="clear" w:color="auto" w:fill="FFFFFF"/>
        </w:rPr>
        <w:t>El interés de la parte deberá ser legítimo y podrá ser moral, científico, religioso, económico o de cualquier otra naturaleza.</w:t>
      </w:r>
    </w:p>
    <w:p w:rsidR="007F6D9F" w:rsidRPr="00064DC8" w:rsidRDefault="007F6D9F" w:rsidP="007F6D9F">
      <w:pPr>
        <w:spacing w:line="276" w:lineRule="auto"/>
        <w:ind w:right="49"/>
        <w:jc w:val="both"/>
        <w:rPr>
          <w:rFonts w:eastAsia="Calibri"/>
          <w:sz w:val="28"/>
          <w:szCs w:val="28"/>
          <w:lang w:val="es-ES" w:eastAsia="en-US"/>
        </w:rPr>
      </w:pPr>
    </w:p>
    <w:p w:rsidR="007F6D9F" w:rsidRPr="00064DC8" w:rsidRDefault="007F6D9F" w:rsidP="007F6D9F">
      <w:pPr>
        <w:spacing w:line="276" w:lineRule="auto"/>
        <w:ind w:right="49"/>
        <w:jc w:val="both"/>
        <w:rPr>
          <w:sz w:val="28"/>
          <w:szCs w:val="28"/>
          <w:lang w:val="es-MX"/>
        </w:rPr>
      </w:pPr>
      <w:r w:rsidRPr="00064DC8">
        <w:rPr>
          <w:bCs/>
          <w:iCs/>
          <w:sz w:val="28"/>
          <w:szCs w:val="28"/>
          <w:lang w:val="es-CR"/>
        </w:rPr>
        <w:t>Y en cuanto a lo anterior ya hemos indicado antes:</w:t>
      </w:r>
    </w:p>
    <w:p w:rsidR="007F6D9F" w:rsidRPr="00064DC8" w:rsidRDefault="007F6D9F" w:rsidP="007F6D9F">
      <w:pPr>
        <w:pStyle w:val="Sinespaciado"/>
        <w:spacing w:line="276" w:lineRule="auto"/>
        <w:jc w:val="both"/>
        <w:rPr>
          <w:rFonts w:ascii="Times New Roman" w:hAnsi="Times New Roman"/>
          <w:sz w:val="28"/>
          <w:szCs w:val="28"/>
          <w:lang w:val="es-MX"/>
        </w:rPr>
      </w:pPr>
    </w:p>
    <w:p w:rsidR="007F6D9F" w:rsidRPr="00064DC8" w:rsidRDefault="007F6D9F" w:rsidP="007F6D9F">
      <w:pPr>
        <w:spacing w:line="276" w:lineRule="auto"/>
        <w:ind w:left="567" w:right="616"/>
        <w:jc w:val="both"/>
        <w:rPr>
          <w:sz w:val="28"/>
          <w:szCs w:val="28"/>
          <w:lang w:val="es-CR"/>
        </w:rPr>
      </w:pPr>
      <w:r w:rsidRPr="00064DC8">
        <w:rPr>
          <w:sz w:val="28"/>
          <w:szCs w:val="28"/>
          <w:lang w:val="es-CR"/>
        </w:rPr>
        <w:t xml:space="preserve">…”Es requisito indispensable, para poder accionar en cualquier procedimiento jurídico </w:t>
      </w:r>
      <w:r w:rsidRPr="00064DC8">
        <w:rPr>
          <w:b/>
          <w:sz w:val="28"/>
          <w:szCs w:val="28"/>
          <w:u w:val="single"/>
          <w:lang w:val="es-CR"/>
        </w:rPr>
        <w:t>y a esto no escapa la interposición de las acciones recursivas, contar con la debida Legitimación para ello</w:t>
      </w:r>
      <w:r w:rsidRPr="00064DC8">
        <w:rPr>
          <w:sz w:val="28"/>
          <w:szCs w:val="28"/>
          <w:lang w:val="es-CR"/>
        </w:rPr>
        <w:t>.</w:t>
      </w:r>
    </w:p>
    <w:p w:rsidR="007F6D9F" w:rsidRPr="00064DC8" w:rsidRDefault="007F6D9F" w:rsidP="007F6D9F">
      <w:pPr>
        <w:spacing w:line="276" w:lineRule="auto"/>
        <w:ind w:left="567" w:right="616"/>
        <w:jc w:val="both"/>
        <w:rPr>
          <w:sz w:val="28"/>
          <w:szCs w:val="28"/>
          <w:lang w:val="es-CR"/>
        </w:rPr>
      </w:pPr>
    </w:p>
    <w:p w:rsidR="007F6D9F" w:rsidRPr="00064DC8" w:rsidRDefault="007F6D9F" w:rsidP="007F6D9F">
      <w:pPr>
        <w:spacing w:line="276" w:lineRule="auto"/>
        <w:ind w:left="567" w:right="616"/>
        <w:jc w:val="both"/>
        <w:rPr>
          <w:sz w:val="28"/>
          <w:szCs w:val="28"/>
          <w:lang w:val="es-CR"/>
        </w:rPr>
      </w:pPr>
      <w:r w:rsidRPr="00064DC8">
        <w:rPr>
          <w:sz w:val="28"/>
          <w:szCs w:val="28"/>
          <w:lang w:val="es-CR"/>
        </w:rPr>
        <w:t xml:space="preserve">La legitimación para accionar jurídicamente,  alude a la aptitud de un sujeto para ser considerado parte en un proceso concreto. </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spacing w:line="276" w:lineRule="auto"/>
        <w:ind w:left="567" w:right="616"/>
        <w:jc w:val="both"/>
        <w:rPr>
          <w:sz w:val="28"/>
          <w:szCs w:val="28"/>
          <w:lang w:val="es-CR"/>
        </w:rPr>
      </w:pPr>
      <w:r w:rsidRPr="00064DC8">
        <w:rPr>
          <w:sz w:val="28"/>
          <w:szCs w:val="28"/>
          <w:lang w:val="es-CR"/>
        </w:rPr>
        <w:t>El artículo 275 de la Ley General de la Administración Pública, en cuanto a la Legitimación indica:</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spacing w:line="276" w:lineRule="auto"/>
        <w:ind w:left="567" w:right="616"/>
        <w:jc w:val="both"/>
        <w:rPr>
          <w:rFonts w:eastAsia="MS Mincho"/>
          <w:i/>
          <w:sz w:val="28"/>
          <w:szCs w:val="28"/>
          <w:lang w:val="es-CR"/>
        </w:rPr>
      </w:pPr>
      <w:r w:rsidRPr="00064DC8">
        <w:rPr>
          <w:b/>
          <w:i/>
          <w:sz w:val="28"/>
          <w:szCs w:val="28"/>
          <w:lang w:val="es-CR"/>
        </w:rPr>
        <w:lastRenderedPageBreak/>
        <w:t>“</w:t>
      </w:r>
      <w:r w:rsidRPr="00064DC8">
        <w:rPr>
          <w:rFonts w:eastAsia="MS Mincho"/>
          <w:i/>
          <w:sz w:val="28"/>
          <w:szCs w:val="28"/>
          <w:lang w:val="es-CR"/>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064DC8">
        <w:rPr>
          <w:rFonts w:eastAsia="MS Mincho"/>
          <w:sz w:val="28"/>
          <w:szCs w:val="28"/>
          <w:lang w:val="es-CR"/>
        </w:rPr>
        <w:t>g</w:t>
      </w:r>
      <w:r w:rsidRPr="00064DC8">
        <w:rPr>
          <w:rFonts w:eastAsia="MS Mincho"/>
          <w:i/>
          <w:sz w:val="28"/>
          <w:szCs w:val="28"/>
          <w:lang w:val="es-CR"/>
        </w:rPr>
        <w:t>ítimo y podrá ser moral, científico, religioso, económico o de cualquier otra naturaleza.”</w:t>
      </w:r>
    </w:p>
    <w:p w:rsidR="007F6D9F" w:rsidRPr="00064DC8" w:rsidRDefault="007F6D9F" w:rsidP="007F6D9F">
      <w:pPr>
        <w:spacing w:line="276" w:lineRule="auto"/>
        <w:ind w:right="616"/>
        <w:jc w:val="both"/>
        <w:rPr>
          <w:sz w:val="28"/>
          <w:szCs w:val="28"/>
          <w:lang w:val="es-CR"/>
        </w:rPr>
      </w:pPr>
    </w:p>
    <w:p w:rsidR="007F6D9F" w:rsidRPr="00064DC8" w:rsidRDefault="007F6D9F" w:rsidP="007F6D9F">
      <w:pPr>
        <w:spacing w:line="276" w:lineRule="auto"/>
        <w:ind w:left="567" w:right="616"/>
        <w:jc w:val="both"/>
        <w:rPr>
          <w:sz w:val="28"/>
          <w:szCs w:val="28"/>
          <w:lang w:val="es-CR"/>
        </w:rPr>
      </w:pPr>
      <w:r w:rsidRPr="00064DC8">
        <w:rPr>
          <w:sz w:val="28"/>
          <w:szCs w:val="28"/>
          <w:lang w:val="es-CR"/>
        </w:rPr>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064DC8">
        <w:rPr>
          <w:b/>
          <w:sz w:val="28"/>
          <w:szCs w:val="28"/>
          <w:lang w:val="es-CR"/>
        </w:rPr>
        <w:t xml:space="preserve">..., </w:t>
      </w:r>
      <w:r w:rsidRPr="00064DC8">
        <w:rPr>
          <w:sz w:val="28"/>
          <w:szCs w:val="28"/>
          <w:lang w:val="es-CR"/>
        </w:rPr>
        <w:t xml:space="preserve">para concursar ella, la </w:t>
      </w:r>
      <w:r w:rsidRPr="00064DC8">
        <w:rPr>
          <w:b/>
          <w:sz w:val="28"/>
          <w:szCs w:val="28"/>
          <w:lang w:val="es-CR"/>
        </w:rPr>
        <w:t>EMPRESA …</w:t>
      </w:r>
      <w:r w:rsidRPr="00064DC8">
        <w:rPr>
          <w:sz w:val="28"/>
          <w:szCs w:val="28"/>
          <w:lang w:val="es-CR"/>
        </w:rPr>
        <w:t>,</w:t>
      </w:r>
      <w:r w:rsidRPr="00064DC8">
        <w:rPr>
          <w:b/>
          <w:sz w:val="28"/>
          <w:szCs w:val="28"/>
          <w:lang w:val="es-CR"/>
        </w:rPr>
        <w:t xml:space="preserve"> en la licitación pública que según ésta debe hacerse, </w:t>
      </w:r>
      <w:r w:rsidRPr="00064DC8">
        <w:rPr>
          <w:sz w:val="28"/>
          <w:szCs w:val="28"/>
          <w:lang w:val="es-CR"/>
        </w:rPr>
        <w:t>tal intensión no le otorga legitimación a la recurrente.</w:t>
      </w:r>
    </w:p>
    <w:p w:rsidR="007F6D9F" w:rsidRPr="00064DC8" w:rsidRDefault="007F6D9F" w:rsidP="007F6D9F">
      <w:pPr>
        <w:pStyle w:val="NormalWeb"/>
        <w:spacing w:line="276" w:lineRule="auto"/>
        <w:ind w:left="567" w:right="616"/>
        <w:jc w:val="both"/>
        <w:rPr>
          <w:i/>
          <w:iCs/>
          <w:color w:val="000000"/>
          <w:sz w:val="28"/>
          <w:szCs w:val="28"/>
          <w:shd w:val="clear" w:color="auto" w:fill="FFFFFF"/>
        </w:rPr>
      </w:pPr>
      <w:r w:rsidRPr="00064DC8">
        <w:rPr>
          <w:sz w:val="28"/>
          <w:szCs w:val="28"/>
        </w:rPr>
        <w:t xml:space="preserve">La Sala Primera de la Corte Suprema de Justicia en su sentencia número 00822 de fecha 04 de julio de 2013   de las  09:20:00 horas indicó respecto de la Legitimación lo siguiente: </w:t>
      </w:r>
    </w:p>
    <w:p w:rsidR="007F6D9F" w:rsidRPr="00064DC8" w:rsidRDefault="007F6D9F" w:rsidP="007F6D9F">
      <w:pPr>
        <w:pStyle w:val="NormalWeb"/>
        <w:spacing w:before="0" w:beforeAutospacing="0" w:after="0" w:afterAutospacing="0" w:line="276" w:lineRule="auto"/>
        <w:ind w:left="567" w:right="616"/>
        <w:jc w:val="both"/>
        <w:rPr>
          <w:i/>
          <w:sz w:val="28"/>
          <w:szCs w:val="28"/>
        </w:rPr>
      </w:pPr>
      <w:r w:rsidRPr="00064DC8">
        <w:rPr>
          <w:i/>
          <w:iCs/>
          <w:sz w:val="28"/>
          <w:szCs w:val="28"/>
        </w:rPr>
        <w:t>“La </w:t>
      </w:r>
      <w:r w:rsidRPr="00064DC8">
        <w:rPr>
          <w:bCs/>
          <w:i/>
          <w:iCs/>
          <w:sz w:val="28"/>
          <w:szCs w:val="28"/>
        </w:rPr>
        <w:t>legitimación</w:t>
      </w:r>
      <w:r w:rsidRPr="00064DC8">
        <w:rPr>
          <w:i/>
          <w:iCs/>
          <w:sz w:val="28"/>
          <w:szCs w:val="28"/>
        </w:rPr>
        <w:t> constituye un presupuesto de la pretensión formulada en la demanda y de la oposición hecha por el demandado, para hacer posible la sentencia de fondo que las resuelve; consecuentemente la </w:t>
      </w:r>
      <w:r w:rsidRPr="00064DC8">
        <w:rPr>
          <w:bCs/>
          <w:i/>
          <w:iCs/>
          <w:sz w:val="28"/>
          <w:szCs w:val="28"/>
        </w:rPr>
        <w:t>legitimación</w:t>
      </w:r>
      <w:r w:rsidRPr="00064DC8">
        <w:rPr>
          <w:i/>
          <w:iCs/>
          <w:sz w:val="28"/>
          <w:szCs w:val="28"/>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064DC8">
        <w:rPr>
          <w:bCs/>
          <w:i/>
          <w:iCs/>
          <w:sz w:val="28"/>
          <w:szCs w:val="28"/>
        </w:rPr>
        <w:t>legitimación</w:t>
      </w:r>
      <w:r w:rsidRPr="00064DC8">
        <w:rPr>
          <w:i/>
          <w:iCs/>
          <w:sz w:val="28"/>
          <w:szCs w:val="28"/>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w:t>
      </w:r>
      <w:r w:rsidRPr="00064DC8">
        <w:rPr>
          <w:i/>
          <w:iCs/>
          <w:sz w:val="28"/>
          <w:szCs w:val="28"/>
        </w:rPr>
        <w:lastRenderedPageBreak/>
        <w:t>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064DC8">
        <w:rPr>
          <w:bCs/>
          <w:i/>
          <w:iCs/>
          <w:sz w:val="28"/>
          <w:szCs w:val="28"/>
        </w:rPr>
        <w:t>legitimación</w:t>
      </w:r>
      <w:r w:rsidRPr="00064DC8">
        <w:rPr>
          <w:i/>
          <w:iCs/>
          <w:sz w:val="28"/>
          <w:szCs w:val="28"/>
        </w:rPr>
        <w:t> para obtener sentencia de fondo o mérito. De acuerdo al sujeto legitimado o a su posición en la relación procesal se puede distinguir entre </w:t>
      </w:r>
      <w:r w:rsidRPr="00064DC8">
        <w:rPr>
          <w:bCs/>
          <w:i/>
          <w:iCs/>
          <w:sz w:val="28"/>
          <w:szCs w:val="28"/>
        </w:rPr>
        <w:t xml:space="preserve">legitimación </w:t>
      </w:r>
      <w:r w:rsidRPr="00064DC8">
        <w:rPr>
          <w:i/>
          <w:iCs/>
          <w:sz w:val="28"/>
          <w:szCs w:val="28"/>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064DC8">
        <w:rPr>
          <w:bCs/>
          <w:i/>
          <w:iCs/>
          <w:sz w:val="28"/>
          <w:szCs w:val="28"/>
        </w:rPr>
        <w:t>legitimación</w:t>
      </w:r>
      <w:r w:rsidRPr="00064DC8">
        <w:rPr>
          <w:i/>
          <w:iCs/>
          <w:sz w:val="28"/>
          <w:szCs w:val="28"/>
        </w:rPr>
        <w:t> en la causa constituye un impedimento sustancial, si el juzgador se percata de la falta de la misma, así debe declararlo de oficio y dictar una sentencia inhibitoria, lo que no es óbice para que sea alegada oportunamente como excepción previa… …La </w:t>
      </w:r>
      <w:r w:rsidRPr="00064DC8">
        <w:rPr>
          <w:bCs/>
          <w:i/>
          <w:iCs/>
          <w:sz w:val="28"/>
          <w:szCs w:val="28"/>
        </w:rPr>
        <w:t>legitimación</w:t>
      </w:r>
      <w:r w:rsidRPr="00064DC8">
        <w:rPr>
          <w:i/>
          <w:iCs/>
          <w:sz w:val="28"/>
          <w:szCs w:val="28"/>
        </w:rPr>
        <w:t> en la causa demás de determinar quienes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064DC8">
        <w:rPr>
          <w:bCs/>
          <w:i/>
          <w:iCs/>
          <w:sz w:val="28"/>
          <w:szCs w:val="28"/>
        </w:rPr>
        <w:t>legitimación</w:t>
      </w:r>
      <w:r w:rsidRPr="00064DC8">
        <w:rPr>
          <w:i/>
          <w:iCs/>
          <w:sz w:val="28"/>
          <w:szCs w:val="28"/>
        </w:rPr>
        <w:t> como un presupuesto de fondo necesario para la procedencia de la pretensión material, es decir, será parte legítima quien alega tener una determinada relación jurídica con la petitoria debatida. Ahora bien, según se ha visto, el vínculo entre la </w:t>
      </w:r>
      <w:r w:rsidRPr="00064DC8">
        <w:rPr>
          <w:bCs/>
          <w:i/>
          <w:iCs/>
          <w:sz w:val="28"/>
          <w:szCs w:val="28"/>
        </w:rPr>
        <w:t>legitimación</w:t>
      </w:r>
      <w:r w:rsidRPr="00064DC8">
        <w:rPr>
          <w:i/>
          <w:iCs/>
          <w:sz w:val="28"/>
          <w:szCs w:val="28"/>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064DC8">
        <w:rPr>
          <w:i/>
          <w:sz w:val="28"/>
          <w:szCs w:val="28"/>
        </w:rPr>
        <w:t>”.</w:t>
      </w:r>
      <w:r w:rsidRPr="00064DC8">
        <w:rPr>
          <w:i/>
          <w:iCs/>
          <w:sz w:val="28"/>
          <w:szCs w:val="28"/>
        </w:rPr>
        <w:t> No. 604 de las 10 horas del 17 de agosto de 2007. En consecuencia, la </w:t>
      </w:r>
      <w:r w:rsidRPr="00064DC8">
        <w:rPr>
          <w:bCs/>
          <w:i/>
          <w:iCs/>
          <w:sz w:val="28"/>
          <w:szCs w:val="28"/>
        </w:rPr>
        <w:t>legitimación</w:t>
      </w:r>
      <w:r w:rsidRPr="00064DC8">
        <w:rPr>
          <w:i/>
          <w:iCs/>
          <w:sz w:val="28"/>
          <w:szCs w:val="28"/>
        </w:rPr>
        <w:t> es la aptitud para ser parte en un proceso concreto, puede ser activa o pasiva, lo cual dependerá de las condiciones que para tal efecto establezca la ley en cuanto la pretensión procesal. Así, la </w:t>
      </w:r>
      <w:r w:rsidRPr="00064DC8">
        <w:rPr>
          <w:bCs/>
          <w:i/>
          <w:iCs/>
          <w:sz w:val="28"/>
          <w:szCs w:val="28"/>
        </w:rPr>
        <w:t>legitimación</w:t>
      </w:r>
      <w:r w:rsidRPr="00064DC8">
        <w:rPr>
          <w:i/>
          <w:iCs/>
          <w:sz w:val="28"/>
          <w:szCs w:val="28"/>
        </w:rPr>
        <w:t xml:space="preserve"> ad causam activa, que interesa en el caso en </w:t>
      </w:r>
      <w:r w:rsidRPr="00064DC8">
        <w:rPr>
          <w:i/>
          <w:iCs/>
          <w:sz w:val="28"/>
          <w:szCs w:val="28"/>
        </w:rPr>
        <w:lastRenderedPageBreak/>
        <w:t>estudio, es la capacidad para demandar, carácter que nace de la posición en que se halle el sujeto, respecto a la pretensión procesal promovida. En suma, es la identidad necesaria que debe darse entre el actor y el derecho que pretenda en juicio”</w:t>
      </w:r>
      <w:r w:rsidRPr="00064DC8">
        <w:rPr>
          <w:i/>
          <w:sz w:val="28"/>
          <w:szCs w:val="28"/>
        </w:rPr>
        <w:t>. Fallo no. 778 de las 14 horas 50 minutos del 28 de julio de 2009. Así, para que la parte cuente con </w:t>
      </w:r>
      <w:r w:rsidRPr="00064DC8">
        <w:rPr>
          <w:bCs/>
          <w:i/>
          <w:sz w:val="28"/>
          <w:szCs w:val="28"/>
        </w:rPr>
        <w:t>legitimación</w:t>
      </w:r>
      <w:r w:rsidRPr="00064DC8">
        <w:rPr>
          <w:i/>
          <w:sz w:val="28"/>
          <w:szCs w:val="28"/>
        </w:rPr>
        <w:t xml:space="preserve"> debe tener una determinada relación jurídica con la petitoria discutida, dicho lazo es el que se produce entre actor y demandado en virtud de lo que se debate en el proceso. Consecuentemente, la falta de </w:t>
      </w:r>
      <w:r w:rsidRPr="00064DC8">
        <w:rPr>
          <w:bCs/>
          <w:i/>
          <w:sz w:val="28"/>
          <w:szCs w:val="28"/>
        </w:rPr>
        <w:t>legitimación</w:t>
      </w:r>
      <w:r w:rsidRPr="00064DC8">
        <w:rPr>
          <w:i/>
          <w:sz w:val="28"/>
          <w:szCs w:val="28"/>
        </w:rPr>
        <w:t> en la causa constituye un impedimento sustancial para una sentencia estimatoria, ya que es la que determina quiénes deben actuar en el proceso.”</w:t>
      </w:r>
    </w:p>
    <w:p w:rsidR="007F6D9F" w:rsidRPr="00064DC8" w:rsidRDefault="007F6D9F" w:rsidP="007F6D9F">
      <w:pPr>
        <w:pStyle w:val="NormalWeb"/>
        <w:spacing w:before="0" w:beforeAutospacing="0" w:after="0" w:afterAutospacing="0" w:line="276" w:lineRule="auto"/>
        <w:ind w:left="567" w:right="616"/>
        <w:jc w:val="both"/>
        <w:rPr>
          <w:sz w:val="28"/>
          <w:szCs w:val="28"/>
        </w:rPr>
      </w:pPr>
    </w:p>
    <w:p w:rsidR="007F6D9F" w:rsidRPr="00064DC8" w:rsidRDefault="007F6D9F" w:rsidP="007F6D9F">
      <w:pPr>
        <w:pStyle w:val="NormalWeb"/>
        <w:spacing w:before="0" w:beforeAutospacing="0" w:after="0" w:afterAutospacing="0" w:line="276" w:lineRule="auto"/>
        <w:ind w:left="567" w:right="616"/>
        <w:jc w:val="both"/>
        <w:rPr>
          <w:sz w:val="28"/>
          <w:szCs w:val="28"/>
        </w:rPr>
      </w:pPr>
      <w:r w:rsidRPr="00064DC8">
        <w:rPr>
          <w:sz w:val="28"/>
          <w:szCs w:val="28"/>
        </w:rPr>
        <w:t xml:space="preserve">Señala el Doctor Jiménez Meza  lo siguiente: “... </w:t>
      </w:r>
      <w:r w:rsidRPr="00064DC8">
        <w:rPr>
          <w:i/>
          <w:iCs/>
          <w:sz w:val="28"/>
          <w:szCs w:val="28"/>
        </w:rPr>
        <w:t>un sujeto queda legitimado en un procedimiento o en un determinado proceso por virtud de la afectación previa sufrida en sus intereses o derechos cualificados</w:t>
      </w:r>
      <w:r w:rsidRPr="00064DC8">
        <w:rPr>
          <w:sz w:val="28"/>
          <w:szCs w:val="28"/>
        </w:rPr>
        <w:t xml:space="preserve">” (Jiménez Meza, Manrique. </w:t>
      </w:r>
      <w:r w:rsidRPr="00064DC8">
        <w:rPr>
          <w:sz w:val="28"/>
          <w:szCs w:val="28"/>
          <w:u w:val="single"/>
        </w:rPr>
        <w:t>El nuevo proceso contencioso administrativo</w:t>
      </w:r>
      <w:r w:rsidRPr="00064DC8">
        <w:rPr>
          <w:sz w:val="28"/>
          <w:szCs w:val="28"/>
        </w:rPr>
        <w:t>. Obra Colectiva. Poder Judicial. Escuela Judicial. San José. Costa Rica. p. 79.)</w:t>
      </w:r>
    </w:p>
    <w:p w:rsidR="007F6D9F" w:rsidRPr="00064DC8" w:rsidRDefault="007F6D9F" w:rsidP="007F6D9F">
      <w:pPr>
        <w:pStyle w:val="Sinespaciado"/>
        <w:rPr>
          <w:rFonts w:ascii="Times New Roman" w:hAnsi="Times New Roman"/>
          <w:sz w:val="28"/>
          <w:szCs w:val="28"/>
        </w:rPr>
      </w:pPr>
    </w:p>
    <w:p w:rsidR="007F6D9F" w:rsidRPr="00064DC8" w:rsidRDefault="007F6D9F" w:rsidP="007F6D9F">
      <w:pPr>
        <w:pStyle w:val="NormalWeb"/>
        <w:spacing w:before="0" w:beforeAutospacing="0" w:after="0" w:afterAutospacing="0" w:line="276" w:lineRule="auto"/>
        <w:ind w:left="567" w:right="616"/>
        <w:jc w:val="both"/>
        <w:rPr>
          <w:b/>
          <w:sz w:val="28"/>
          <w:szCs w:val="28"/>
        </w:rPr>
      </w:pPr>
      <w:r w:rsidRPr="00064DC8">
        <w:rPr>
          <w:sz w:val="28"/>
          <w:szCs w:val="28"/>
        </w:rPr>
        <w:t xml:space="preserve">Así las cosas debe rechazarse el Recurso de Apelación y la Nulidad presentadas por </w:t>
      </w:r>
      <w:r w:rsidRPr="00064DC8">
        <w:rPr>
          <w:b/>
          <w:smallCaps/>
          <w:sz w:val="28"/>
          <w:szCs w:val="28"/>
        </w:rPr>
        <w:t>LA EMPRESA … LIMITADA,</w:t>
      </w:r>
      <w:r w:rsidRPr="00064DC8">
        <w:rPr>
          <w:b/>
          <w:sz w:val="28"/>
          <w:szCs w:val="28"/>
        </w:rPr>
        <w:t xml:space="preserve"> </w:t>
      </w:r>
      <w:r w:rsidRPr="00064DC8">
        <w:rPr>
          <w:sz w:val="28"/>
          <w:szCs w:val="28"/>
        </w:rPr>
        <w:t xml:space="preserve">ya que no cuenta con legitimación para impugnar el actor recurrido.”…  </w:t>
      </w:r>
      <w:r w:rsidRPr="00064DC8">
        <w:rPr>
          <w:b/>
          <w:sz w:val="28"/>
          <w:szCs w:val="28"/>
        </w:rPr>
        <w:t>(Resolución No. TAT-2541-2015 de las 09:30 horas del 30 de Abril del 2015, Expediente No. TAT-182-15)  (el resaltado es nuestro)</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pStyle w:val="Sinespaciado"/>
        <w:spacing w:line="276" w:lineRule="auto"/>
        <w:jc w:val="both"/>
        <w:rPr>
          <w:rFonts w:ascii="Times New Roman" w:hAnsi="Times New Roman"/>
          <w:sz w:val="28"/>
          <w:szCs w:val="28"/>
        </w:rPr>
      </w:pPr>
    </w:p>
    <w:p w:rsidR="007F6D9F" w:rsidRPr="00064DC8" w:rsidRDefault="007F6D9F" w:rsidP="007F6D9F">
      <w:pPr>
        <w:pStyle w:val="Sinespaciado"/>
        <w:spacing w:line="276" w:lineRule="auto"/>
        <w:jc w:val="both"/>
        <w:rPr>
          <w:rFonts w:ascii="Times New Roman" w:hAnsi="Times New Roman"/>
          <w:sz w:val="28"/>
          <w:szCs w:val="28"/>
        </w:rPr>
      </w:pPr>
      <w:r w:rsidRPr="00064DC8">
        <w:rPr>
          <w:rFonts w:ascii="Times New Roman" w:hAnsi="Times New Roman"/>
          <w:sz w:val="28"/>
          <w:szCs w:val="28"/>
        </w:rPr>
        <w:t xml:space="preserve">Así las cosas y según lo determinado </w:t>
      </w:r>
      <w:r w:rsidRPr="00064DC8">
        <w:rPr>
          <w:rFonts w:ascii="Times New Roman" w:hAnsi="Times New Roman"/>
          <w:i/>
          <w:sz w:val="28"/>
          <w:szCs w:val="28"/>
        </w:rPr>
        <w:t>supra</w:t>
      </w:r>
      <w:r w:rsidRPr="00064DC8">
        <w:rPr>
          <w:rFonts w:ascii="Times New Roman" w:hAnsi="Times New Roman"/>
          <w:sz w:val="28"/>
          <w:szCs w:val="28"/>
        </w:rPr>
        <w:t>, se dispone RECHAZAR</w:t>
      </w:r>
      <w:r>
        <w:rPr>
          <w:rFonts w:ascii="Times New Roman" w:hAnsi="Times New Roman"/>
          <w:sz w:val="28"/>
          <w:szCs w:val="28"/>
        </w:rPr>
        <w:t>,</w:t>
      </w:r>
      <w:r w:rsidRPr="00064DC8">
        <w:rPr>
          <w:rFonts w:ascii="Times New Roman" w:hAnsi="Times New Roman"/>
          <w:sz w:val="28"/>
          <w:szCs w:val="28"/>
        </w:rPr>
        <w:t xml:space="preserve"> por FALTA DE LEGITIMACIÓN y de Capacidad de Actuación, el Recurso de Apelación y la Incidencia de Nulidad interpuestos por Don </w:t>
      </w:r>
      <w:r w:rsidR="00E15D79">
        <w:rPr>
          <w:rFonts w:ascii="Times New Roman" w:hAnsi="Times New Roman"/>
          <w:sz w:val="28"/>
          <w:szCs w:val="28"/>
        </w:rPr>
        <w:t>RESS</w:t>
      </w:r>
      <w:r w:rsidRPr="00064DC8">
        <w:rPr>
          <w:rFonts w:ascii="Times New Roman" w:hAnsi="Times New Roman"/>
          <w:b/>
          <w:sz w:val="28"/>
          <w:szCs w:val="28"/>
        </w:rPr>
        <w:t>.</w:t>
      </w:r>
    </w:p>
    <w:p w:rsidR="007F6D9F" w:rsidRPr="00064DC8" w:rsidRDefault="007F6D9F" w:rsidP="007F6D9F">
      <w:pPr>
        <w:pStyle w:val="Sinespaciado"/>
        <w:spacing w:line="276" w:lineRule="auto"/>
        <w:jc w:val="both"/>
        <w:rPr>
          <w:rFonts w:ascii="Times New Roman" w:hAnsi="Times New Roman"/>
          <w:sz w:val="28"/>
          <w:szCs w:val="28"/>
          <w:lang w:val="es-ES"/>
        </w:rPr>
      </w:pPr>
    </w:p>
    <w:p w:rsidR="007F6D9F" w:rsidRPr="00064DC8" w:rsidRDefault="007F6D9F" w:rsidP="007F6D9F">
      <w:pPr>
        <w:spacing w:line="276" w:lineRule="auto"/>
        <w:jc w:val="center"/>
        <w:rPr>
          <w:b/>
          <w:i/>
          <w:color w:val="000000"/>
          <w:sz w:val="28"/>
          <w:szCs w:val="28"/>
          <w:lang w:val="es-CR"/>
        </w:rPr>
      </w:pPr>
      <w:r w:rsidRPr="00064DC8">
        <w:rPr>
          <w:b/>
          <w:i/>
          <w:color w:val="000000"/>
          <w:sz w:val="28"/>
          <w:szCs w:val="28"/>
          <w:lang w:val="es-CR"/>
        </w:rPr>
        <w:t>Por Tanto</w:t>
      </w:r>
    </w:p>
    <w:p w:rsidR="007F6D9F" w:rsidRPr="00064DC8" w:rsidRDefault="007F6D9F" w:rsidP="007F6D9F">
      <w:pPr>
        <w:spacing w:line="276" w:lineRule="auto"/>
        <w:jc w:val="both"/>
        <w:rPr>
          <w:color w:val="000000"/>
          <w:sz w:val="28"/>
          <w:szCs w:val="28"/>
          <w:lang w:val="es-CR"/>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b/>
          <w:color w:val="000000"/>
          <w:sz w:val="28"/>
          <w:szCs w:val="28"/>
          <w:lang w:val="es-CR"/>
        </w:rPr>
        <w:t>I.-</w:t>
      </w:r>
      <w:r w:rsidRPr="00064DC8">
        <w:rPr>
          <w:color w:val="000000"/>
          <w:sz w:val="28"/>
          <w:szCs w:val="28"/>
          <w:lang w:val="es-CR"/>
        </w:rPr>
        <w:tab/>
        <w:t xml:space="preserve">Conforme todo lo apuntado antes, se </w:t>
      </w:r>
      <w:r w:rsidRPr="00064DC8">
        <w:rPr>
          <w:b/>
          <w:color w:val="000000"/>
          <w:sz w:val="28"/>
          <w:szCs w:val="28"/>
          <w:u w:val="single"/>
          <w:lang w:val="es-CR"/>
        </w:rPr>
        <w:t>RECHAZAN</w:t>
      </w:r>
      <w:r w:rsidRPr="00064DC8">
        <w:rPr>
          <w:color w:val="000000"/>
          <w:sz w:val="28"/>
          <w:szCs w:val="28"/>
          <w:lang w:val="es-CR"/>
        </w:rPr>
        <w:t xml:space="preserve"> el </w:t>
      </w:r>
      <w:r w:rsidRPr="00064DC8">
        <w:rPr>
          <w:rStyle w:val="CharacterStyle1"/>
          <w:rFonts w:eastAsia="Calibri"/>
          <w:b/>
          <w:spacing w:val="4"/>
          <w:sz w:val="28"/>
          <w:szCs w:val="28"/>
          <w:lang w:val="es-ES" w:eastAsia="es-ES"/>
        </w:rPr>
        <w:t>RECURSO DE APELACIÓN</w:t>
      </w:r>
      <w:r w:rsidRPr="00064DC8">
        <w:rPr>
          <w:rStyle w:val="CharacterStyle1"/>
          <w:rFonts w:eastAsia="Calibri"/>
          <w:spacing w:val="4"/>
          <w:sz w:val="28"/>
          <w:szCs w:val="28"/>
          <w:lang w:val="es-ES" w:eastAsia="es-ES"/>
        </w:rPr>
        <w:t xml:space="preserve"> en subsidio y el </w:t>
      </w:r>
      <w:r w:rsidRPr="00064DC8">
        <w:rPr>
          <w:rStyle w:val="CharacterStyle1"/>
          <w:rFonts w:eastAsia="Calibri"/>
          <w:b/>
          <w:spacing w:val="4"/>
          <w:sz w:val="28"/>
          <w:szCs w:val="28"/>
          <w:lang w:val="es-ES" w:eastAsia="es-ES"/>
        </w:rPr>
        <w:t>INCIDENTE DE</w:t>
      </w:r>
      <w:r w:rsidRPr="00064DC8">
        <w:rPr>
          <w:rStyle w:val="CharacterStyle1"/>
          <w:rFonts w:eastAsia="Calibri"/>
          <w:spacing w:val="4"/>
          <w:sz w:val="28"/>
          <w:szCs w:val="28"/>
          <w:lang w:val="es-ES" w:eastAsia="es-ES"/>
        </w:rPr>
        <w:t xml:space="preserve"> </w:t>
      </w:r>
      <w:r w:rsidRPr="00064DC8">
        <w:rPr>
          <w:rStyle w:val="CharacterStyle1"/>
          <w:rFonts w:eastAsia="Calibri"/>
          <w:b/>
          <w:spacing w:val="4"/>
          <w:sz w:val="28"/>
          <w:szCs w:val="28"/>
          <w:lang w:val="es-ES" w:eastAsia="es-ES"/>
        </w:rPr>
        <w:t xml:space="preserve">NULIDAD ABSOLUTA </w:t>
      </w:r>
      <w:r w:rsidRPr="00064DC8">
        <w:rPr>
          <w:rStyle w:val="CharacterStyle1"/>
          <w:rFonts w:eastAsia="Calibri"/>
          <w:spacing w:val="4"/>
          <w:sz w:val="28"/>
          <w:szCs w:val="28"/>
          <w:lang w:val="es-ES" w:eastAsia="es-ES"/>
        </w:rPr>
        <w:t>concomitante</w:t>
      </w:r>
      <w:r w:rsidRPr="00064DC8">
        <w:rPr>
          <w:rStyle w:val="CharacterStyle1"/>
          <w:rFonts w:eastAsia="Calibri"/>
          <w:b/>
          <w:spacing w:val="4"/>
          <w:sz w:val="28"/>
          <w:szCs w:val="28"/>
          <w:lang w:val="es-ES" w:eastAsia="es-ES"/>
        </w:rPr>
        <w:t>,</w:t>
      </w:r>
      <w:r w:rsidRPr="00064DC8">
        <w:rPr>
          <w:rStyle w:val="CharacterStyle1"/>
          <w:rFonts w:eastAsia="Calibri"/>
          <w:spacing w:val="4"/>
          <w:sz w:val="28"/>
          <w:szCs w:val="28"/>
          <w:lang w:val="es-ES" w:eastAsia="es-ES"/>
        </w:rPr>
        <w:t xml:space="preserve"> presentados por el Señor </w:t>
      </w:r>
      <w:r w:rsidR="00E15D79">
        <w:rPr>
          <w:rStyle w:val="CharacterStyle1"/>
          <w:rFonts w:eastAsia="Calibri"/>
          <w:b/>
          <w:spacing w:val="4"/>
          <w:sz w:val="28"/>
          <w:szCs w:val="28"/>
          <w:lang w:val="es-ES" w:eastAsia="es-ES"/>
        </w:rPr>
        <w:t>RESS</w:t>
      </w:r>
      <w:r w:rsidRPr="00064DC8">
        <w:rPr>
          <w:rStyle w:val="CharacterStyle1"/>
          <w:rFonts w:eastAsia="Calibri"/>
          <w:spacing w:val="4"/>
          <w:sz w:val="28"/>
          <w:szCs w:val="28"/>
          <w:lang w:val="es-ES" w:eastAsia="es-ES"/>
        </w:rPr>
        <w:t xml:space="preserve">, portador de la cédula de </w:t>
      </w:r>
      <w:r w:rsidRPr="00064DC8">
        <w:rPr>
          <w:rStyle w:val="CharacterStyle1"/>
          <w:rFonts w:eastAsia="Calibri"/>
          <w:spacing w:val="4"/>
          <w:sz w:val="28"/>
          <w:szCs w:val="28"/>
          <w:lang w:val="es-ES" w:eastAsia="es-ES"/>
        </w:rPr>
        <w:lastRenderedPageBreak/>
        <w:t xml:space="preserve">identidad número </w:t>
      </w:r>
      <w:r w:rsidR="00E15D79">
        <w:rPr>
          <w:rStyle w:val="CharacterStyle1"/>
          <w:rFonts w:eastAsia="Calibri"/>
          <w:spacing w:val="4"/>
          <w:sz w:val="28"/>
          <w:szCs w:val="28"/>
          <w:lang w:val="es-ES" w:eastAsia="es-ES"/>
        </w:rPr>
        <w:t>…</w:t>
      </w:r>
      <w:r w:rsidRPr="00064DC8">
        <w:rPr>
          <w:rStyle w:val="CharacterStyle1"/>
          <w:rFonts w:eastAsia="Calibri"/>
          <w:spacing w:val="4"/>
          <w:sz w:val="28"/>
          <w:szCs w:val="28"/>
          <w:lang w:val="es-ES" w:eastAsia="es-ES"/>
        </w:rPr>
        <w:t>, contra el Acuerdo No. 7.5.1 de la Sesión Ordinaria No. 52-2015 de la Junta Directiva del Consejo de Transporte Público, de fecha 09 de Setiembre del 2015.</w:t>
      </w:r>
    </w:p>
    <w:p w:rsidR="007F6D9F" w:rsidRPr="00064DC8" w:rsidRDefault="007F6D9F" w:rsidP="007F6D9F">
      <w:pPr>
        <w:spacing w:line="276" w:lineRule="auto"/>
        <w:jc w:val="both"/>
        <w:rPr>
          <w:b/>
          <w:sz w:val="28"/>
          <w:szCs w:val="28"/>
          <w:lang w:val="es-CR"/>
        </w:rPr>
      </w:pPr>
    </w:p>
    <w:p w:rsidR="007F6D9F" w:rsidRPr="00064DC8" w:rsidRDefault="007F6D9F" w:rsidP="007F6D9F">
      <w:pPr>
        <w:spacing w:line="276" w:lineRule="auto"/>
        <w:jc w:val="both"/>
        <w:rPr>
          <w:sz w:val="28"/>
          <w:szCs w:val="28"/>
          <w:lang w:val="es-CR"/>
        </w:rPr>
      </w:pPr>
      <w:r w:rsidRPr="00064DC8">
        <w:rPr>
          <w:b/>
          <w:sz w:val="28"/>
          <w:szCs w:val="28"/>
          <w:lang w:val="es-ES"/>
        </w:rPr>
        <w:t>II</w:t>
      </w:r>
      <w:r w:rsidRPr="00064DC8">
        <w:rPr>
          <w:b/>
          <w:sz w:val="28"/>
          <w:szCs w:val="28"/>
          <w:lang w:val="es-MX"/>
        </w:rPr>
        <w:t>.-</w:t>
      </w:r>
      <w:r w:rsidRPr="00064DC8">
        <w:rPr>
          <w:b/>
          <w:sz w:val="28"/>
          <w:szCs w:val="28"/>
          <w:lang w:val="es-MX"/>
        </w:rPr>
        <w:tab/>
      </w:r>
      <w:r w:rsidRPr="00064DC8">
        <w:rPr>
          <w:sz w:val="28"/>
          <w:szCs w:val="28"/>
          <w:lang w:val="es-CR"/>
        </w:rPr>
        <w:t>Conforme las determinaciones del numeral 22, inciso c), de la Ley No. 7969, en lo que corresponde se da por Agotada la Vía Administrativa, toda vez que contra este acto resolutorio no procede recurso alguno.</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spacing w:line="276" w:lineRule="auto"/>
        <w:jc w:val="both"/>
        <w:rPr>
          <w:sz w:val="28"/>
          <w:szCs w:val="28"/>
          <w:lang w:val="es-CR"/>
        </w:rPr>
      </w:pPr>
      <w:r w:rsidRPr="00064DC8">
        <w:rPr>
          <w:b/>
          <w:sz w:val="28"/>
          <w:szCs w:val="28"/>
          <w:lang w:val="es-CR"/>
        </w:rPr>
        <w:t>III.-</w:t>
      </w:r>
      <w:r w:rsidRPr="00064DC8">
        <w:rPr>
          <w:sz w:val="28"/>
          <w:szCs w:val="28"/>
          <w:lang w:val="es-CR"/>
        </w:rPr>
        <w:tab/>
        <w:t>Rige a partir de su Notificación.</w:t>
      </w:r>
    </w:p>
    <w:p w:rsidR="007F6D9F" w:rsidRPr="00064DC8" w:rsidRDefault="007F6D9F" w:rsidP="007F6D9F">
      <w:pPr>
        <w:spacing w:line="276" w:lineRule="auto"/>
        <w:jc w:val="both"/>
        <w:rPr>
          <w:sz w:val="28"/>
          <w:szCs w:val="28"/>
          <w:lang w:val="es-CR"/>
        </w:rPr>
      </w:pPr>
    </w:p>
    <w:p w:rsidR="007F6D9F" w:rsidRPr="00064DC8" w:rsidRDefault="007F6D9F" w:rsidP="007F6D9F">
      <w:pPr>
        <w:spacing w:line="276" w:lineRule="auto"/>
        <w:jc w:val="both"/>
        <w:rPr>
          <w:b/>
          <w:sz w:val="28"/>
          <w:szCs w:val="28"/>
          <w:lang w:val="es-CR"/>
        </w:rPr>
      </w:pPr>
      <w:r w:rsidRPr="00064DC8">
        <w:rPr>
          <w:b/>
          <w:sz w:val="28"/>
          <w:szCs w:val="28"/>
          <w:lang w:val="es-CR"/>
        </w:rPr>
        <w:t>NOTIFIQUESE.</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spacing w:line="276" w:lineRule="auto"/>
        <w:jc w:val="both"/>
        <w:rPr>
          <w:sz w:val="28"/>
          <w:szCs w:val="28"/>
          <w:lang w:val="es-CR"/>
        </w:rPr>
      </w:pPr>
    </w:p>
    <w:p w:rsidR="007F6D9F" w:rsidRPr="00064DC8" w:rsidRDefault="007F6D9F" w:rsidP="007F6D9F">
      <w:pPr>
        <w:spacing w:line="276" w:lineRule="auto"/>
        <w:jc w:val="center"/>
        <w:rPr>
          <w:sz w:val="28"/>
          <w:szCs w:val="28"/>
          <w:lang w:val="es-CR"/>
        </w:rPr>
      </w:pPr>
      <w:r w:rsidRPr="00064DC8">
        <w:rPr>
          <w:sz w:val="28"/>
          <w:szCs w:val="28"/>
          <w:lang w:val="es-CR"/>
        </w:rPr>
        <w:t>Lic. Carlos Portuguez Méndez</w:t>
      </w:r>
    </w:p>
    <w:p w:rsidR="007F6D9F" w:rsidRPr="00064DC8" w:rsidRDefault="007F6D9F" w:rsidP="007F6D9F">
      <w:pPr>
        <w:spacing w:line="276" w:lineRule="auto"/>
        <w:jc w:val="center"/>
        <w:rPr>
          <w:b/>
          <w:sz w:val="28"/>
          <w:szCs w:val="28"/>
          <w:lang w:val="es-CR"/>
        </w:rPr>
      </w:pPr>
      <w:r w:rsidRPr="00064DC8">
        <w:rPr>
          <w:b/>
          <w:sz w:val="28"/>
          <w:szCs w:val="28"/>
          <w:lang w:val="es-CR"/>
        </w:rPr>
        <w:t>PRESIDENTE</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spacing w:line="276" w:lineRule="auto"/>
        <w:jc w:val="center"/>
        <w:rPr>
          <w:sz w:val="28"/>
          <w:szCs w:val="28"/>
        </w:rPr>
      </w:pPr>
      <w:r w:rsidRPr="00064DC8">
        <w:rPr>
          <w:sz w:val="28"/>
          <w:szCs w:val="28"/>
          <w:lang w:val="es-CR"/>
        </w:rPr>
        <w:t>Licda. Marta Luz Pérez Peláez</w:t>
      </w:r>
      <w:r w:rsidRPr="00064DC8">
        <w:rPr>
          <w:sz w:val="28"/>
          <w:szCs w:val="28"/>
          <w:lang w:val="es-CR"/>
        </w:rPr>
        <w:tab/>
      </w:r>
      <w:r w:rsidRPr="00064DC8">
        <w:rPr>
          <w:sz w:val="28"/>
          <w:szCs w:val="28"/>
          <w:lang w:val="es-CR"/>
        </w:rPr>
        <w:tab/>
      </w:r>
      <w:r w:rsidRPr="00064DC8">
        <w:rPr>
          <w:sz w:val="28"/>
          <w:szCs w:val="28"/>
          <w:lang w:val="es-CR"/>
        </w:rPr>
        <w:tab/>
        <w:t xml:space="preserve">Lic. </w:t>
      </w:r>
      <w:r w:rsidRPr="00064DC8">
        <w:rPr>
          <w:sz w:val="28"/>
          <w:szCs w:val="28"/>
        </w:rPr>
        <w:t>Mario Quesada Aguirre</w:t>
      </w:r>
    </w:p>
    <w:p w:rsidR="007F6D9F" w:rsidRPr="00064DC8" w:rsidRDefault="007F6D9F" w:rsidP="007F6D9F">
      <w:pPr>
        <w:spacing w:line="276" w:lineRule="auto"/>
        <w:rPr>
          <w:sz w:val="28"/>
          <w:szCs w:val="28"/>
        </w:rPr>
      </w:pPr>
      <w:r w:rsidRPr="00064DC8">
        <w:rPr>
          <w:b/>
          <w:sz w:val="28"/>
          <w:szCs w:val="28"/>
        </w:rPr>
        <w:t xml:space="preserve">                         JUEZA</w:t>
      </w:r>
      <w:r w:rsidRPr="00064DC8">
        <w:rPr>
          <w:b/>
          <w:sz w:val="28"/>
          <w:szCs w:val="28"/>
        </w:rPr>
        <w:tab/>
      </w:r>
      <w:r w:rsidRPr="00064DC8">
        <w:rPr>
          <w:b/>
          <w:sz w:val="28"/>
          <w:szCs w:val="28"/>
        </w:rPr>
        <w:tab/>
        <w:t xml:space="preserve"> </w:t>
      </w:r>
      <w:r w:rsidRPr="00064DC8">
        <w:rPr>
          <w:b/>
          <w:sz w:val="28"/>
          <w:szCs w:val="28"/>
        </w:rPr>
        <w:tab/>
      </w:r>
      <w:r w:rsidRPr="00064DC8">
        <w:rPr>
          <w:b/>
          <w:sz w:val="28"/>
          <w:szCs w:val="28"/>
        </w:rPr>
        <w:tab/>
        <w:t xml:space="preserve">                         JUEZ</w:t>
      </w:r>
    </w:p>
    <w:p w:rsidR="007F6D9F" w:rsidRPr="00064DC8" w:rsidRDefault="007F6D9F" w:rsidP="007F6D9F">
      <w:pPr>
        <w:spacing w:line="276" w:lineRule="auto"/>
        <w:jc w:val="both"/>
        <w:rPr>
          <w:sz w:val="28"/>
          <w:szCs w:val="28"/>
        </w:rPr>
      </w:pPr>
    </w:p>
    <w:p w:rsidR="007F6D9F" w:rsidRPr="00064DC8" w:rsidRDefault="007F6D9F" w:rsidP="007F6D9F">
      <w:pPr>
        <w:spacing w:line="276" w:lineRule="auto"/>
        <w:jc w:val="both"/>
        <w:rPr>
          <w:b/>
          <w:sz w:val="28"/>
          <w:szCs w:val="28"/>
        </w:rPr>
      </w:pPr>
    </w:p>
    <w:p w:rsidR="007F6D9F" w:rsidRPr="00064DC8" w:rsidRDefault="007F6D9F" w:rsidP="007F6D9F">
      <w:pPr>
        <w:spacing w:line="276" w:lineRule="auto"/>
        <w:rPr>
          <w:sz w:val="28"/>
          <w:szCs w:val="28"/>
        </w:rPr>
      </w:pPr>
    </w:p>
    <w:p w:rsidR="00571D20" w:rsidRDefault="00571D20"/>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tbl>
      <w:tblPr>
        <w:tblStyle w:val="Tablaconcuadrcula"/>
        <w:tblW w:w="9073" w:type="dxa"/>
        <w:tblInd w:w="-743" w:type="dxa"/>
        <w:tblLook w:val="04A0" w:firstRow="1" w:lastRow="0" w:firstColumn="1" w:lastColumn="0" w:noHBand="0" w:noVBand="1"/>
      </w:tblPr>
      <w:tblGrid>
        <w:gridCol w:w="1498"/>
        <w:gridCol w:w="1413"/>
        <w:gridCol w:w="1588"/>
        <w:gridCol w:w="1591"/>
        <w:gridCol w:w="1300"/>
        <w:gridCol w:w="1683"/>
      </w:tblGrid>
      <w:tr w:rsidR="002405BF" w:rsidTr="002405BF">
        <w:tc>
          <w:tcPr>
            <w:tcW w:w="1498" w:type="dxa"/>
            <w:tcBorders>
              <w:top w:val="single" w:sz="4" w:space="0" w:color="auto"/>
              <w:left w:val="single" w:sz="4" w:space="0" w:color="auto"/>
              <w:bottom w:val="single" w:sz="4" w:space="0" w:color="auto"/>
              <w:right w:val="single" w:sz="4" w:space="0" w:color="auto"/>
            </w:tcBorders>
            <w:hideMark/>
          </w:tcPr>
          <w:p w:rsidR="002405BF" w:rsidRDefault="002405BF">
            <w:pPr>
              <w:pStyle w:val="Sinespaciado"/>
              <w:spacing w:line="276" w:lineRule="auto"/>
              <w:rPr>
                <w:rFonts w:ascii="Times New Roman" w:hAnsi="Times New Roman"/>
                <w:sz w:val="26"/>
                <w:szCs w:val="26"/>
              </w:rPr>
            </w:pPr>
            <w:r>
              <w:rPr>
                <w:rFonts w:ascii="Times New Roman" w:hAnsi="Times New Roman"/>
                <w:sz w:val="26"/>
                <w:szCs w:val="26"/>
              </w:rPr>
              <w:t>Resolución</w:t>
            </w:r>
          </w:p>
        </w:tc>
        <w:tc>
          <w:tcPr>
            <w:tcW w:w="1413" w:type="dxa"/>
            <w:tcBorders>
              <w:top w:val="single" w:sz="4" w:space="0" w:color="auto"/>
              <w:left w:val="single" w:sz="4" w:space="0" w:color="auto"/>
              <w:bottom w:val="single" w:sz="4" w:space="0" w:color="auto"/>
              <w:right w:val="single" w:sz="4" w:space="0" w:color="auto"/>
            </w:tcBorders>
            <w:hideMark/>
          </w:tcPr>
          <w:p w:rsidR="002405BF" w:rsidRDefault="002405BF">
            <w:pPr>
              <w:pStyle w:val="Sinespaciado"/>
              <w:spacing w:line="276" w:lineRule="auto"/>
              <w:rPr>
                <w:rFonts w:ascii="Times New Roman" w:hAnsi="Times New Roman"/>
                <w:sz w:val="26"/>
                <w:szCs w:val="26"/>
              </w:rPr>
            </w:pPr>
            <w:r>
              <w:rPr>
                <w:rFonts w:ascii="Times New Roman" w:hAnsi="Times New Roman"/>
                <w:sz w:val="26"/>
                <w:szCs w:val="26"/>
              </w:rPr>
              <w:t>Modalidad</w:t>
            </w:r>
          </w:p>
        </w:tc>
        <w:tc>
          <w:tcPr>
            <w:tcW w:w="1588" w:type="dxa"/>
            <w:tcBorders>
              <w:top w:val="single" w:sz="4" w:space="0" w:color="auto"/>
              <w:left w:val="single" w:sz="4" w:space="0" w:color="auto"/>
              <w:bottom w:val="single" w:sz="4" w:space="0" w:color="auto"/>
              <w:right w:val="single" w:sz="4" w:space="0" w:color="auto"/>
            </w:tcBorders>
            <w:hideMark/>
          </w:tcPr>
          <w:p w:rsidR="002405BF" w:rsidRDefault="002405BF">
            <w:pPr>
              <w:pStyle w:val="Sinespaciado"/>
              <w:spacing w:line="276" w:lineRule="auto"/>
              <w:rPr>
                <w:rFonts w:ascii="Times New Roman" w:hAnsi="Times New Roman"/>
                <w:sz w:val="26"/>
                <w:szCs w:val="26"/>
              </w:rPr>
            </w:pPr>
            <w:r>
              <w:rPr>
                <w:rFonts w:ascii="Times New Roman" w:hAnsi="Times New Roman"/>
                <w:sz w:val="26"/>
                <w:szCs w:val="26"/>
              </w:rPr>
              <w:t>Descriptor</w:t>
            </w:r>
          </w:p>
          <w:p w:rsidR="002405BF" w:rsidRDefault="002405BF">
            <w:pPr>
              <w:pStyle w:val="Sinespaciado"/>
              <w:spacing w:line="276" w:lineRule="auto"/>
              <w:jc w:val="center"/>
              <w:rPr>
                <w:rFonts w:ascii="Times New Roman" w:hAnsi="Times New Roman"/>
                <w:sz w:val="26"/>
                <w:szCs w:val="26"/>
              </w:rPr>
            </w:pPr>
            <w:r>
              <w:rPr>
                <w:rFonts w:ascii="Times New Roman" w:hAnsi="Times New Roman"/>
                <w:sz w:val="26"/>
                <w:szCs w:val="26"/>
              </w:rPr>
              <w:t>1</w:t>
            </w:r>
          </w:p>
        </w:tc>
        <w:tc>
          <w:tcPr>
            <w:tcW w:w="1591" w:type="dxa"/>
            <w:tcBorders>
              <w:top w:val="single" w:sz="4" w:space="0" w:color="auto"/>
              <w:left w:val="single" w:sz="4" w:space="0" w:color="auto"/>
              <w:bottom w:val="single" w:sz="4" w:space="0" w:color="auto"/>
              <w:right w:val="single" w:sz="4" w:space="0" w:color="auto"/>
            </w:tcBorders>
            <w:hideMark/>
          </w:tcPr>
          <w:p w:rsidR="002405BF" w:rsidRDefault="002405BF">
            <w:pPr>
              <w:pStyle w:val="Sinespaciado"/>
              <w:spacing w:line="276" w:lineRule="auto"/>
              <w:rPr>
                <w:rFonts w:ascii="Times New Roman" w:hAnsi="Times New Roman"/>
                <w:sz w:val="26"/>
                <w:szCs w:val="26"/>
              </w:rPr>
            </w:pPr>
            <w:r>
              <w:rPr>
                <w:rFonts w:ascii="Times New Roman" w:hAnsi="Times New Roman"/>
                <w:sz w:val="26"/>
                <w:szCs w:val="26"/>
              </w:rPr>
              <w:t>Descriptor</w:t>
            </w:r>
          </w:p>
          <w:p w:rsidR="002405BF" w:rsidRDefault="002405BF">
            <w:pPr>
              <w:pStyle w:val="Sinespaciado"/>
              <w:spacing w:line="276" w:lineRule="auto"/>
              <w:jc w:val="center"/>
              <w:rPr>
                <w:rFonts w:ascii="Times New Roman" w:hAnsi="Times New Roman"/>
                <w:sz w:val="26"/>
                <w:szCs w:val="26"/>
              </w:rPr>
            </w:pPr>
            <w:r>
              <w:rPr>
                <w:rFonts w:ascii="Times New Roman" w:hAnsi="Times New Roman"/>
                <w:sz w:val="26"/>
                <w:szCs w:val="26"/>
              </w:rPr>
              <w:t>2</w:t>
            </w:r>
          </w:p>
        </w:tc>
        <w:tc>
          <w:tcPr>
            <w:tcW w:w="1300" w:type="dxa"/>
            <w:tcBorders>
              <w:top w:val="single" w:sz="4" w:space="0" w:color="auto"/>
              <w:left w:val="single" w:sz="4" w:space="0" w:color="auto"/>
              <w:bottom w:val="single" w:sz="4" w:space="0" w:color="auto"/>
              <w:right w:val="single" w:sz="4" w:space="0" w:color="auto"/>
            </w:tcBorders>
            <w:hideMark/>
          </w:tcPr>
          <w:p w:rsidR="002405BF" w:rsidRDefault="002405BF">
            <w:pPr>
              <w:pStyle w:val="Sinespaciado"/>
              <w:spacing w:line="276" w:lineRule="auto"/>
              <w:rPr>
                <w:rFonts w:ascii="Times New Roman" w:hAnsi="Times New Roman"/>
                <w:sz w:val="26"/>
                <w:szCs w:val="26"/>
              </w:rPr>
            </w:pPr>
            <w:r>
              <w:rPr>
                <w:rFonts w:ascii="Times New Roman" w:hAnsi="Times New Roman"/>
                <w:sz w:val="26"/>
                <w:szCs w:val="26"/>
              </w:rPr>
              <w:t>Restrictor</w:t>
            </w:r>
          </w:p>
          <w:p w:rsidR="002405BF" w:rsidRDefault="002405BF">
            <w:pPr>
              <w:pStyle w:val="Sinespaciado"/>
              <w:spacing w:line="276" w:lineRule="auto"/>
              <w:jc w:val="center"/>
              <w:rPr>
                <w:rFonts w:ascii="Times New Roman" w:hAnsi="Times New Roman"/>
                <w:sz w:val="26"/>
                <w:szCs w:val="26"/>
              </w:rPr>
            </w:pPr>
            <w:r>
              <w:rPr>
                <w:rFonts w:ascii="Times New Roman" w:hAnsi="Times New Roman"/>
                <w:sz w:val="26"/>
                <w:szCs w:val="26"/>
              </w:rPr>
              <w:t>1</w:t>
            </w:r>
          </w:p>
        </w:tc>
        <w:tc>
          <w:tcPr>
            <w:tcW w:w="1683" w:type="dxa"/>
            <w:tcBorders>
              <w:top w:val="single" w:sz="4" w:space="0" w:color="auto"/>
              <w:left w:val="single" w:sz="4" w:space="0" w:color="auto"/>
              <w:bottom w:val="single" w:sz="4" w:space="0" w:color="auto"/>
              <w:right w:val="single" w:sz="4" w:space="0" w:color="auto"/>
            </w:tcBorders>
            <w:hideMark/>
          </w:tcPr>
          <w:p w:rsidR="002405BF" w:rsidRDefault="002405BF">
            <w:pPr>
              <w:pStyle w:val="Sinespaciado"/>
              <w:spacing w:line="276" w:lineRule="auto"/>
              <w:rPr>
                <w:rFonts w:ascii="Times New Roman" w:hAnsi="Times New Roman"/>
                <w:sz w:val="26"/>
                <w:szCs w:val="26"/>
              </w:rPr>
            </w:pPr>
            <w:r>
              <w:rPr>
                <w:rFonts w:ascii="Times New Roman" w:hAnsi="Times New Roman"/>
                <w:sz w:val="26"/>
                <w:szCs w:val="26"/>
              </w:rPr>
              <w:t>Restrictor</w:t>
            </w:r>
          </w:p>
          <w:p w:rsidR="002405BF" w:rsidRDefault="002405BF">
            <w:pPr>
              <w:pStyle w:val="Sinespaciado"/>
              <w:spacing w:line="276" w:lineRule="auto"/>
              <w:jc w:val="center"/>
              <w:rPr>
                <w:rFonts w:ascii="Times New Roman" w:hAnsi="Times New Roman"/>
                <w:sz w:val="26"/>
                <w:szCs w:val="26"/>
              </w:rPr>
            </w:pPr>
            <w:r>
              <w:rPr>
                <w:rFonts w:ascii="Times New Roman" w:hAnsi="Times New Roman"/>
                <w:sz w:val="26"/>
                <w:szCs w:val="26"/>
              </w:rPr>
              <w:t>2</w:t>
            </w:r>
          </w:p>
        </w:tc>
      </w:tr>
      <w:tr w:rsidR="002405BF" w:rsidTr="002405BF">
        <w:tc>
          <w:tcPr>
            <w:tcW w:w="1498" w:type="dxa"/>
            <w:tcBorders>
              <w:top w:val="single" w:sz="4" w:space="0" w:color="auto"/>
              <w:left w:val="single" w:sz="4" w:space="0" w:color="auto"/>
              <w:bottom w:val="single" w:sz="4" w:space="0" w:color="auto"/>
              <w:right w:val="single" w:sz="4" w:space="0" w:color="auto"/>
            </w:tcBorders>
          </w:tcPr>
          <w:p w:rsidR="002405BF" w:rsidRDefault="002405BF">
            <w:pPr>
              <w:pStyle w:val="Sinespaciado"/>
              <w:spacing w:line="276" w:lineRule="auto"/>
              <w:rPr>
                <w:rFonts w:ascii="Times New Roman" w:hAnsi="Times New Roman"/>
                <w:b/>
                <w:sz w:val="26"/>
                <w:szCs w:val="26"/>
              </w:rPr>
            </w:pPr>
            <w:r>
              <w:rPr>
                <w:rFonts w:ascii="Times New Roman" w:hAnsi="Times New Roman"/>
                <w:b/>
                <w:sz w:val="26"/>
                <w:szCs w:val="26"/>
              </w:rPr>
              <w:t>Res TAT- 289</w:t>
            </w:r>
            <w:r>
              <w:rPr>
                <w:rFonts w:ascii="Times New Roman" w:hAnsi="Times New Roman"/>
                <w:b/>
                <w:sz w:val="26"/>
                <w:szCs w:val="26"/>
              </w:rPr>
              <w:t>1</w:t>
            </w:r>
            <w:r>
              <w:rPr>
                <w:rFonts w:ascii="Times New Roman" w:hAnsi="Times New Roman"/>
                <w:b/>
                <w:sz w:val="26"/>
                <w:szCs w:val="26"/>
              </w:rPr>
              <w:t>-2016</w:t>
            </w:r>
          </w:p>
          <w:p w:rsidR="002405BF" w:rsidRDefault="002405BF">
            <w:pPr>
              <w:pStyle w:val="Sinespaciado"/>
              <w:spacing w:line="276" w:lineRule="auto"/>
              <w:rPr>
                <w:rFonts w:ascii="Times New Roman" w:hAnsi="Times New Roman"/>
                <w:b/>
                <w:sz w:val="26"/>
                <w:szCs w:val="26"/>
              </w:rPr>
            </w:pPr>
          </w:p>
        </w:tc>
        <w:tc>
          <w:tcPr>
            <w:tcW w:w="1413" w:type="dxa"/>
            <w:tcBorders>
              <w:top w:val="single" w:sz="4" w:space="0" w:color="auto"/>
              <w:left w:val="single" w:sz="4" w:space="0" w:color="auto"/>
              <w:bottom w:val="single" w:sz="4" w:space="0" w:color="auto"/>
              <w:right w:val="single" w:sz="4" w:space="0" w:color="auto"/>
            </w:tcBorders>
            <w:hideMark/>
          </w:tcPr>
          <w:p w:rsidR="002405BF" w:rsidRDefault="002405BF">
            <w:pPr>
              <w:pStyle w:val="Sinespaciado"/>
              <w:spacing w:line="276" w:lineRule="auto"/>
              <w:rPr>
                <w:rFonts w:ascii="Times New Roman" w:hAnsi="Times New Roman"/>
                <w:b/>
                <w:sz w:val="26"/>
                <w:szCs w:val="26"/>
              </w:rPr>
            </w:pPr>
            <w:r>
              <w:rPr>
                <w:rFonts w:ascii="Times New Roman" w:hAnsi="Times New Roman"/>
                <w:b/>
                <w:sz w:val="26"/>
                <w:szCs w:val="26"/>
              </w:rPr>
              <w:t>TAXI</w:t>
            </w:r>
          </w:p>
        </w:tc>
        <w:tc>
          <w:tcPr>
            <w:tcW w:w="1588" w:type="dxa"/>
            <w:tcBorders>
              <w:top w:val="single" w:sz="4" w:space="0" w:color="auto"/>
              <w:left w:val="single" w:sz="4" w:space="0" w:color="auto"/>
              <w:bottom w:val="single" w:sz="4" w:space="0" w:color="auto"/>
              <w:right w:val="single" w:sz="4" w:space="0" w:color="auto"/>
            </w:tcBorders>
            <w:hideMark/>
          </w:tcPr>
          <w:p w:rsidR="002405BF" w:rsidRDefault="002405BF">
            <w:pPr>
              <w:pStyle w:val="Sinespaciado"/>
              <w:spacing w:line="276" w:lineRule="auto"/>
              <w:rPr>
                <w:rFonts w:ascii="Times New Roman" w:hAnsi="Times New Roman"/>
                <w:b/>
                <w:sz w:val="26"/>
                <w:szCs w:val="26"/>
              </w:rPr>
            </w:pPr>
            <w:r>
              <w:rPr>
                <w:rFonts w:ascii="Times New Roman" w:hAnsi="Times New Roman"/>
                <w:b/>
                <w:sz w:val="26"/>
                <w:szCs w:val="26"/>
              </w:rPr>
              <w:t>Servicio público de transporte remunerado de personas</w:t>
            </w:r>
          </w:p>
        </w:tc>
        <w:tc>
          <w:tcPr>
            <w:tcW w:w="1591" w:type="dxa"/>
            <w:tcBorders>
              <w:top w:val="single" w:sz="4" w:space="0" w:color="auto"/>
              <w:left w:val="single" w:sz="4" w:space="0" w:color="auto"/>
              <w:bottom w:val="single" w:sz="4" w:space="0" w:color="auto"/>
              <w:right w:val="single" w:sz="4" w:space="0" w:color="auto"/>
            </w:tcBorders>
          </w:tcPr>
          <w:p w:rsidR="002405BF" w:rsidRDefault="002405BF">
            <w:pPr>
              <w:pStyle w:val="Sinespaciado"/>
              <w:spacing w:line="276" w:lineRule="auto"/>
              <w:rPr>
                <w:rFonts w:ascii="Times New Roman" w:hAnsi="Times New Roman" w:cstheme="minorBidi"/>
                <w:b/>
                <w:sz w:val="26"/>
                <w:szCs w:val="26"/>
              </w:rPr>
            </w:pPr>
          </w:p>
        </w:tc>
        <w:tc>
          <w:tcPr>
            <w:tcW w:w="1300" w:type="dxa"/>
            <w:tcBorders>
              <w:top w:val="single" w:sz="4" w:space="0" w:color="auto"/>
              <w:left w:val="single" w:sz="4" w:space="0" w:color="auto"/>
              <w:bottom w:val="single" w:sz="4" w:space="0" w:color="auto"/>
              <w:right w:val="single" w:sz="4" w:space="0" w:color="auto"/>
            </w:tcBorders>
          </w:tcPr>
          <w:p w:rsidR="002405BF" w:rsidRDefault="002405BF">
            <w:pPr>
              <w:pStyle w:val="Sinespaciado"/>
              <w:spacing w:line="276" w:lineRule="auto"/>
              <w:rPr>
                <w:rFonts w:ascii="Times New Roman" w:hAnsi="Times New Roman"/>
                <w:b/>
                <w:sz w:val="26"/>
                <w:szCs w:val="26"/>
              </w:rPr>
            </w:pPr>
            <w:r>
              <w:rPr>
                <w:rFonts w:ascii="Times New Roman" w:hAnsi="Times New Roman"/>
                <w:b/>
                <w:sz w:val="26"/>
                <w:szCs w:val="26"/>
              </w:rPr>
              <w:t>Rechazo de apelación</w:t>
            </w:r>
          </w:p>
        </w:tc>
        <w:tc>
          <w:tcPr>
            <w:tcW w:w="1683" w:type="dxa"/>
            <w:tcBorders>
              <w:top w:val="single" w:sz="4" w:space="0" w:color="auto"/>
              <w:left w:val="single" w:sz="4" w:space="0" w:color="auto"/>
              <w:bottom w:val="single" w:sz="4" w:space="0" w:color="auto"/>
              <w:right w:val="single" w:sz="4" w:space="0" w:color="auto"/>
            </w:tcBorders>
            <w:hideMark/>
          </w:tcPr>
          <w:p w:rsidR="002405BF" w:rsidRDefault="002405BF">
            <w:pPr>
              <w:pStyle w:val="Sinespaciado"/>
              <w:spacing w:line="276" w:lineRule="auto"/>
              <w:rPr>
                <w:rFonts w:ascii="Times New Roman" w:hAnsi="Times New Roman"/>
                <w:b/>
                <w:sz w:val="26"/>
                <w:szCs w:val="26"/>
              </w:rPr>
            </w:pPr>
            <w:r>
              <w:rPr>
                <w:rFonts w:ascii="Times New Roman" w:hAnsi="Times New Roman"/>
                <w:b/>
                <w:sz w:val="26"/>
                <w:szCs w:val="26"/>
              </w:rPr>
              <w:t>Falta de legitimación</w:t>
            </w:r>
            <w:bookmarkStart w:id="0" w:name="_GoBack"/>
            <w:bookmarkEnd w:id="0"/>
          </w:p>
        </w:tc>
      </w:tr>
    </w:tbl>
    <w:p w:rsidR="002405BF" w:rsidRDefault="002405BF" w:rsidP="002405BF">
      <w:pPr>
        <w:pStyle w:val="Sinespaciado"/>
        <w:spacing w:line="276" w:lineRule="auto"/>
        <w:rPr>
          <w:rFonts w:ascii="Times New Roman" w:eastAsia="Times New Roman" w:hAnsi="Times New Roman"/>
          <w:b/>
          <w:sz w:val="26"/>
          <w:szCs w:val="26"/>
          <w:lang w:eastAsia="es-ES"/>
        </w:rPr>
      </w:pPr>
    </w:p>
    <w:p w:rsidR="002405BF" w:rsidRDefault="002405BF"/>
    <w:sectPr w:rsidR="002405BF"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622" w:rsidRDefault="00511622" w:rsidP="00E15D79">
      <w:r>
        <w:separator/>
      </w:r>
    </w:p>
  </w:endnote>
  <w:endnote w:type="continuationSeparator" w:id="0">
    <w:p w:rsidR="00511622" w:rsidRDefault="00511622" w:rsidP="00E1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622" w:rsidRDefault="00511622" w:rsidP="00E15D79">
      <w:r>
        <w:separator/>
      </w:r>
    </w:p>
  </w:footnote>
  <w:footnote w:type="continuationSeparator" w:id="0">
    <w:p w:rsidR="00511622" w:rsidRDefault="00511622" w:rsidP="00E15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D9F"/>
    <w:rsid w:val="002405BF"/>
    <w:rsid w:val="00511622"/>
    <w:rsid w:val="00571D20"/>
    <w:rsid w:val="007F6D9F"/>
    <w:rsid w:val="00C8347C"/>
    <w:rsid w:val="00E15D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1F40"/>
  <w15:chartTrackingRefBased/>
  <w15:docId w15:val="{D2508A42-0C56-4CDC-9A2C-50CE10AC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F6D9F"/>
    <w:pPr>
      <w:widowControl w:val="0"/>
      <w:kinsoku w:val="0"/>
      <w:spacing w:after="0" w:line="240" w:lineRule="auto"/>
    </w:pPr>
    <w:rPr>
      <w:rFonts w:ascii="Times New Roman" w:eastAsia="Times New Roman"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F6D9F"/>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7F6D9F"/>
    <w:rPr>
      <w:rFonts w:ascii="Calibri" w:eastAsia="Calibri" w:hAnsi="Calibri" w:cs="Times New Roman"/>
    </w:rPr>
  </w:style>
  <w:style w:type="paragraph" w:styleId="NormalWeb">
    <w:name w:val="Normal (Web)"/>
    <w:basedOn w:val="Normal"/>
    <w:uiPriority w:val="99"/>
    <w:unhideWhenUsed/>
    <w:rsid w:val="007F6D9F"/>
    <w:pPr>
      <w:widowControl/>
      <w:kinsoku/>
      <w:spacing w:before="100" w:beforeAutospacing="1" w:after="100" w:afterAutospacing="1"/>
    </w:pPr>
    <w:rPr>
      <w:lang w:val="es-CR"/>
    </w:rPr>
  </w:style>
  <w:style w:type="character" w:customStyle="1" w:styleId="apple-converted-space">
    <w:name w:val="apple-converted-space"/>
    <w:basedOn w:val="Fuentedeprrafopredeter"/>
    <w:rsid w:val="007F6D9F"/>
  </w:style>
  <w:style w:type="character" w:customStyle="1" w:styleId="CharacterStyle1">
    <w:name w:val="Character Style 1"/>
    <w:uiPriority w:val="99"/>
    <w:rsid w:val="007F6D9F"/>
    <w:rPr>
      <w:sz w:val="25"/>
      <w:szCs w:val="25"/>
    </w:rPr>
  </w:style>
  <w:style w:type="paragraph" w:customStyle="1" w:styleId="Default">
    <w:name w:val="Default"/>
    <w:rsid w:val="007F6D9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7F6D9F"/>
    <w:pPr>
      <w:tabs>
        <w:tab w:val="center" w:pos="4419"/>
        <w:tab w:val="right" w:pos="8838"/>
      </w:tabs>
    </w:pPr>
  </w:style>
  <w:style w:type="character" w:customStyle="1" w:styleId="PiedepginaCar">
    <w:name w:val="Pie de página Car"/>
    <w:basedOn w:val="Fuentedeprrafopredeter"/>
    <w:link w:val="Piedepgina"/>
    <w:uiPriority w:val="99"/>
    <w:rsid w:val="007F6D9F"/>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E15D79"/>
    <w:pPr>
      <w:tabs>
        <w:tab w:val="center" w:pos="4419"/>
        <w:tab w:val="right" w:pos="8838"/>
      </w:tabs>
    </w:pPr>
  </w:style>
  <w:style w:type="character" w:customStyle="1" w:styleId="EncabezadoCar">
    <w:name w:val="Encabezado Car"/>
    <w:basedOn w:val="Fuentedeprrafopredeter"/>
    <w:link w:val="Encabezado"/>
    <w:uiPriority w:val="99"/>
    <w:rsid w:val="00E15D79"/>
    <w:rPr>
      <w:rFonts w:ascii="Times New Roman" w:eastAsia="Times New Roman" w:hAnsi="Times New Roman" w:cs="Times New Roman"/>
      <w:sz w:val="24"/>
      <w:szCs w:val="24"/>
      <w:lang w:val="en-US" w:eastAsia="es-CR"/>
    </w:rPr>
  </w:style>
  <w:style w:type="table" w:styleId="Tablaconcuadrcula">
    <w:name w:val="Table Grid"/>
    <w:basedOn w:val="Tablanormal"/>
    <w:uiPriority w:val="39"/>
    <w:rsid w:val="002405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9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1916</Words>
  <Characters>10541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cp:lastModifiedBy>
  <cp:revision>4</cp:revision>
  <dcterms:created xsi:type="dcterms:W3CDTF">2016-04-07T15:53:00Z</dcterms:created>
  <dcterms:modified xsi:type="dcterms:W3CDTF">2016-04-07T17:16:00Z</dcterms:modified>
</cp:coreProperties>
</file>